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sz w:val="44"/>
          <w:szCs w:val="44"/>
        </w:rPr>
        <w:t>奉节县林</w:t>
      </w: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业局</w:t>
      </w:r>
    </w:p>
    <w:p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2020年度国有贫困林场建设项目</w:t>
      </w: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绩效</w:t>
      </w:r>
      <w:r>
        <w:rPr>
          <w:rFonts w:hint="eastAsia" w:ascii="黑体" w:hAnsi="黑体" w:eastAsia="黑体" w:cs="黑体"/>
          <w:b/>
          <w:sz w:val="44"/>
          <w:szCs w:val="44"/>
        </w:rPr>
        <w:t>目标自评报告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奉节财农〔2020〕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号下达我局国有贫困林场建设项目资金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万元，专项用于我县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国有贫困林场基础设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施建设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根据奉节财农〔2020〕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号下达的绩效目标，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要求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加强国有林场基础设施建设，改善林区生产生活条件，有效提升森林管护能力，实现国有林场与周边农村协同发展，共同脱贫。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" w:hAnsi="仿宋" w:eastAsia="仿宋"/>
          <w:szCs w:val="32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绩效目标完成情况：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截至目前，资金共到位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2020年由奉节县林业局采取竞争性比选的方式确定专业施工队施工，截至目前，已兑现资金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万元，执行率为100%。</w:t>
      </w:r>
    </w:p>
    <w:p>
      <w:pPr>
        <w:numPr>
          <w:numId w:val="0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按照我县关于项目建设管理的相关规定，结合我局工程项目及资金管理制度，根据项目实施单位申请，结合验收和监理情况，拨付工程款。</w:t>
      </w:r>
    </w:p>
    <w:p>
      <w:pPr>
        <w:numPr>
          <w:ilvl w:val="0"/>
          <w:numId w:val="1"/>
        </w:numPr>
        <w:spacing w:line="600" w:lineRule="exact"/>
        <w:ind w:left="-10" w:leftChars="0" w:firstLine="640" w:firstLineChars="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2020年度国有贫困林场建设项目下达资金75万元</w:t>
      </w:r>
      <w:bookmarkStart w:id="0" w:name="OLE_LINK5"/>
      <w:bookmarkStart w:id="1" w:name="OLE_LINK6"/>
      <w:r>
        <w:rPr>
          <w:rFonts w:hint="eastAsia" w:ascii="仿宋" w:hAnsi="仿宋" w:eastAsia="仿宋"/>
          <w:szCs w:val="32"/>
        </w:rPr>
        <w:t xml:space="preserve"> ，</w:t>
      </w:r>
      <w:bookmarkEnd w:id="0"/>
      <w:bookmarkEnd w:id="1"/>
      <w:r>
        <w:rPr>
          <w:rFonts w:hint="eastAsia" w:ascii="仿宋" w:hAnsi="仿宋" w:eastAsia="仿宋"/>
          <w:szCs w:val="32"/>
        </w:rPr>
        <w:t>到位资金75万元，</w:t>
      </w:r>
      <w:r>
        <w:rPr>
          <w:rFonts w:hint="eastAsia" w:ascii="仿宋" w:hAnsi="仿宋" w:eastAsia="仿宋" w:cs="宋体"/>
          <w:color w:val="000000"/>
          <w:kern w:val="0"/>
          <w:szCs w:val="32"/>
        </w:rPr>
        <w:t>加强了国有林场基础设施建设力度，为改善林区生产生活创造了条件，有效的提升了森林管护能力，实现国有林场与周边农村协同发展、共同脱贫</w:t>
      </w:r>
      <w:r>
        <w:rPr>
          <w:rFonts w:hint="eastAsia" w:ascii="仿宋" w:hAnsi="仿宋" w:eastAsia="仿宋"/>
          <w:szCs w:val="32"/>
        </w:rPr>
        <w:t>。项目没有超出预算，预期目标已完成，项目的实施，为职工安心工作，保护森林资源提供了强有力的保障，取得了较好的社会效果。</w:t>
      </w:r>
    </w:p>
    <w:p>
      <w:pPr>
        <w:numPr>
          <w:ilvl w:val="0"/>
          <w:numId w:val="1"/>
        </w:numPr>
        <w:spacing w:line="600" w:lineRule="exact"/>
        <w:ind w:left="-10" w:leftChars="0" w:firstLine="640" w:firstLineChars="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（见绩效目标自评表）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259"/>
        <w:gridCol w:w="1021"/>
        <w:gridCol w:w="1139"/>
        <w:gridCol w:w="833"/>
        <w:gridCol w:w="851"/>
        <w:gridCol w:w="283"/>
        <w:gridCol w:w="992"/>
        <w:gridCol w:w="782"/>
        <w:gridCol w:w="159"/>
        <w:gridCol w:w="480"/>
        <w:gridCol w:w="28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奉节县国有贫困林场建设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刘勇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奉节县林业局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奉节县林场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75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75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加强国有林场基础设施建设，改善林区生产生活条件，有效提升森林管护能力，实现国有林场与周边农村协同发展，共同脱贫。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选聘林区内建卡贫困户10名为国有林区2020年度生态护林员；新民管护站水塔10立方米；鹞子岩管护站配变增容及线路改造；智慧林业建设智能巡护系统建设。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4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绩效目标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数量指标（60分）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预期使用人数（名）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≧10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建设面积（立方米）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≧10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硬件采购数量（套）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设备购置数量（套）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线路改造长度（千米）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≧1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软件采购数量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质量指标（15分）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95%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10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质量验收合格率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95%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时效指标（5分）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按时完成率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≥95%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5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硬件软件设备利用情况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≥95%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</w:trPr>
        <w:tc>
          <w:tcPr>
            <w:tcW w:w="4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使用者满意度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≥95%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≥95%</w:t>
            </w: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填表人：李剑平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2021年5月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</w:t>
            </w:r>
          </w:p>
        </w:tc>
      </w:tr>
    </w:tbl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截至目前，绩效自评结果尚未加以运用，也未进行公开。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spacing w:line="600" w:lineRule="exact"/>
        <w:ind w:left="64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>
      <w:pPr>
        <w:ind w:firstLine="6720" w:firstLineChars="21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</w:t>
      </w:r>
    </w:p>
    <w:p>
      <w:pPr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     奉节县林场</w:t>
      </w:r>
    </w:p>
    <w:p>
      <w:pPr>
        <w:spacing w:line="600" w:lineRule="exact"/>
        <w:ind w:firstLine="42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仿宋" w:hAnsi="仿宋" w:eastAsia="仿宋"/>
          <w:szCs w:val="32"/>
        </w:rPr>
        <w:t xml:space="preserve">                               2021年5月26日</w:t>
      </w:r>
    </w:p>
    <w:p>
      <w:pPr>
        <w:spacing w:line="600" w:lineRule="exact"/>
        <w:ind w:firstLine="420"/>
        <w:rPr>
          <w:rFonts w:ascii="方正黑体_GBK" w:hAnsi="方正黑体_GBK" w:eastAsia="方正黑体_GBK" w:cs="方正黑体_GBK"/>
          <w:bCs/>
          <w:szCs w:val="32"/>
        </w:rPr>
      </w:pPr>
    </w:p>
    <w:p>
      <w:pPr>
        <w:spacing w:line="600" w:lineRule="exact"/>
        <w:ind w:firstLine="420"/>
        <w:rPr>
          <w:rFonts w:ascii="方正黑体_GBK" w:hAnsi="方正黑体_GBK" w:eastAsia="方正黑体_GBK" w:cs="方正黑体_GBK"/>
          <w:bCs/>
          <w:szCs w:val="32"/>
        </w:rPr>
      </w:pPr>
      <w:bookmarkStart w:id="2" w:name="_GoBack"/>
      <w:bookmarkEnd w:id="2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1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0B"/>
    <w:rsid w:val="000E46B5"/>
    <w:rsid w:val="0021763F"/>
    <w:rsid w:val="002C5A1D"/>
    <w:rsid w:val="002D28AA"/>
    <w:rsid w:val="003624E7"/>
    <w:rsid w:val="00453CF3"/>
    <w:rsid w:val="004603E3"/>
    <w:rsid w:val="00527335"/>
    <w:rsid w:val="0053253E"/>
    <w:rsid w:val="0057209D"/>
    <w:rsid w:val="00681DAB"/>
    <w:rsid w:val="00766395"/>
    <w:rsid w:val="007D4CAB"/>
    <w:rsid w:val="009845CF"/>
    <w:rsid w:val="009C3376"/>
    <w:rsid w:val="009D21F2"/>
    <w:rsid w:val="009D3D8A"/>
    <w:rsid w:val="00A542C2"/>
    <w:rsid w:val="00AE0A9E"/>
    <w:rsid w:val="00B26900"/>
    <w:rsid w:val="00B908E8"/>
    <w:rsid w:val="00B94659"/>
    <w:rsid w:val="00BD164D"/>
    <w:rsid w:val="00C30BEE"/>
    <w:rsid w:val="00CC412A"/>
    <w:rsid w:val="00CF128B"/>
    <w:rsid w:val="00E3490B"/>
    <w:rsid w:val="00EE6E35"/>
    <w:rsid w:val="00F50D26"/>
    <w:rsid w:val="04C01DFF"/>
    <w:rsid w:val="0DBA09FD"/>
    <w:rsid w:val="0FA870B8"/>
    <w:rsid w:val="2031344C"/>
    <w:rsid w:val="21974FA2"/>
    <w:rsid w:val="27C673AC"/>
    <w:rsid w:val="27D258E3"/>
    <w:rsid w:val="41E1058A"/>
    <w:rsid w:val="5657316D"/>
    <w:rsid w:val="577C01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imes New Roman" w:hAnsi="Times New Roman" w:eastAsia="方正仿宋_GBK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imes New Roman" w:hAnsi="Times New Roman" w:eastAsia="方正仿宋_GBK" w:cs="Times New Roman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  <w:rPr>
      <w:rFonts w:asciiTheme="minorHAnsi" w:hAnsiTheme="minorHAnsi" w:eastAsiaTheme="minorEastAsia" w:cstheme="minorBidi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308</Words>
  <Characters>1762</Characters>
  <Lines>14</Lines>
  <Paragraphs>4</Paragraphs>
  <TotalTime>17</TotalTime>
  <ScaleCrop>false</ScaleCrop>
  <LinksUpToDate>false</LinksUpToDate>
  <CharactersWithSpaces>2066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2021-05-17T01:13:00Z</dcterms:created>
  <dc:creator>微软用户</dc:creator>
  <cp:lastModifiedBy>Administrator</cp:lastModifiedBy>
  <cp:lastPrinted>2021-05-31T02:56:30Z</cp:lastPrinted>
  <dcterms:modified xsi:type="dcterms:W3CDTF">2021-05-31T02:58:07Z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