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Theme="minorEastAsia" w:hAnsiTheme="minorEastAsia" w:eastAsiaTheme="minorEastAsia" w:cstheme="minorEastAsia"/>
          <w:bCs/>
          <w:sz w:val="28"/>
          <w:szCs w:val="28"/>
          <w:lang w:eastAsia="zh-CN"/>
        </w:rPr>
      </w:pPr>
    </w:p>
    <w:p>
      <w:pPr>
        <w:spacing w:line="600" w:lineRule="exact"/>
        <w:jc w:val="center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spacing w:line="600" w:lineRule="exact"/>
        <w:jc w:val="center"/>
        <w:rPr>
          <w:rFonts w:hint="eastAsia" w:asciiTheme="minorEastAsia" w:hAnsiTheme="minorEastAsia" w:eastAsiaTheme="minorEastAsia" w:cstheme="minorEastAsia"/>
          <w:b/>
          <w:sz w:val="44"/>
          <w:szCs w:val="4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sz w:val="44"/>
          <w:szCs w:val="44"/>
          <w:lang w:eastAsia="zh-CN"/>
        </w:rPr>
        <w:t>奉节县港航海事事务中心</w:t>
      </w:r>
    </w:p>
    <w:p>
      <w:pPr>
        <w:spacing w:line="600" w:lineRule="exact"/>
        <w:jc w:val="center"/>
        <w:rPr>
          <w:rFonts w:hint="eastAsia" w:asciiTheme="minorEastAsia" w:hAnsiTheme="minorEastAsia" w:eastAsiaTheme="minorEastAsia" w:cstheme="minorEastAsia"/>
          <w:b/>
          <w:sz w:val="44"/>
          <w:szCs w:val="4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sz w:val="44"/>
          <w:szCs w:val="44"/>
          <w:lang w:eastAsia="zh-CN"/>
        </w:rPr>
        <w:t>集中统一兑付2019年渡运经济补贴资金</w:t>
      </w:r>
    </w:p>
    <w:p>
      <w:pPr>
        <w:spacing w:line="600" w:lineRule="exact"/>
        <w:jc w:val="center"/>
        <w:rPr>
          <w:rFonts w:hint="eastAsia" w:asciiTheme="minorEastAsia" w:hAnsiTheme="minorEastAsia" w:eastAsiaTheme="minorEastAsia" w:cstheme="minorEastAsia"/>
          <w:b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/>
          <w:sz w:val="44"/>
          <w:szCs w:val="44"/>
        </w:rPr>
        <w:t>自评报告</w:t>
      </w:r>
    </w:p>
    <w:p>
      <w:pPr>
        <w:spacing w:line="60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spacing w:line="600" w:lineRule="exact"/>
        <w:ind w:firstLine="640" w:firstLineChars="200"/>
        <w:rPr>
          <w:rFonts w:hint="eastAsia" w:asciiTheme="minorEastAsia" w:hAnsiTheme="minorEastAsia" w:eastAsiaTheme="minorEastAsia" w:cstheme="minorEastAsia"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一、绩效目标分解下达情况</w:t>
      </w:r>
    </w:p>
    <w:p>
      <w:pPr>
        <w:keepNext w:val="0"/>
        <w:keepLines w:val="0"/>
        <w:pageBreakBefore w:val="0"/>
        <w:widowControl w:val="0"/>
        <w:tabs>
          <w:tab w:val="left" w:pos="7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奉节县财政局关于下达集中统一支付2019年渡运经济补贴资金的通知（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奉节财农[2020]11号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ab/>
      </w:r>
    </w:p>
    <w:p>
      <w:pPr>
        <w:spacing w:line="600" w:lineRule="exact"/>
        <w:ind w:firstLine="640" w:firstLineChars="200"/>
        <w:rPr>
          <w:rFonts w:hint="eastAsia" w:asciiTheme="minorEastAsia" w:hAnsiTheme="minorEastAsia" w:eastAsiaTheme="minorEastAsia" w:cstheme="minorEastAsia"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二、绩效目标完成情况分析</w:t>
      </w:r>
    </w:p>
    <w:p>
      <w:pPr>
        <w:spacing w:line="600" w:lineRule="exact"/>
        <w:ind w:firstLine="640" w:firstLineChars="200"/>
        <w:outlineLvl w:val="0"/>
        <w:rPr>
          <w:rFonts w:hint="eastAsia" w:asciiTheme="minorEastAsia" w:hAnsiTheme="minorEastAsia" w:eastAsiaTheme="minorEastAsia" w:cstheme="minorEastAsia"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（一）资金投入情况分析。</w:t>
      </w:r>
    </w:p>
    <w:p>
      <w:pPr>
        <w:spacing w:line="600" w:lineRule="exact"/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1.项目资金到位情况分析。</w:t>
      </w:r>
    </w:p>
    <w:p>
      <w:pPr>
        <w:pStyle w:val="2"/>
        <w:ind w:firstLine="640" w:firstLineChars="200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eastAsia="zh-CN"/>
        </w:rPr>
        <w:t>由奉节县财政局直接拨付项目资金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43.66万元。</w:t>
      </w:r>
    </w:p>
    <w:p>
      <w:pPr>
        <w:pStyle w:val="2"/>
        <w:numPr>
          <w:ilvl w:val="0"/>
          <w:numId w:val="1"/>
        </w:numPr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项目资金执行情况分析。</w:t>
      </w:r>
    </w:p>
    <w:p>
      <w:pPr>
        <w:ind w:firstLine="640" w:firstLineChars="200"/>
        <w:rPr>
          <w:rFonts w:hint="eastAsia" w:asciiTheme="minorEastAsia" w:hAnsiTheme="minorEastAsia" w:eastAsiaTheme="minorEastAsia" w:cstheme="minorEastAsia"/>
          <w:kern w:val="2"/>
          <w:sz w:val="32"/>
          <w:szCs w:val="2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32"/>
          <w:szCs w:val="22"/>
          <w:lang w:val="en-US" w:eastAsia="zh-CN" w:bidi="ar-SA"/>
        </w:rPr>
        <w:t>根据（奉节财农[2020]11号）文件，项目资金实行专款专用，该项目资金全额用于18艘船的渡运经济补贴。</w:t>
      </w:r>
    </w:p>
    <w:p>
      <w:pPr>
        <w:numPr>
          <w:ilvl w:val="0"/>
          <w:numId w:val="1"/>
        </w:numPr>
        <w:spacing w:line="600" w:lineRule="exact"/>
        <w:ind w:left="0" w:leftChars="0"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项目资金管理情况分析。</w:t>
      </w:r>
    </w:p>
    <w:p>
      <w:pPr>
        <w:ind w:firstLine="640" w:firstLineChars="200"/>
        <w:rPr>
          <w:rFonts w:hint="eastAsia" w:asciiTheme="minorEastAsia" w:hAnsiTheme="minorEastAsia" w:eastAsiaTheme="minorEastAsia" w:cstheme="minorEastAsia"/>
          <w:kern w:val="2"/>
          <w:sz w:val="32"/>
          <w:szCs w:val="2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32"/>
          <w:szCs w:val="22"/>
          <w:lang w:val="en-US" w:eastAsia="zh-CN" w:bidi="ar-SA"/>
        </w:rPr>
        <w:t>项目资金实行专款专用，该项目资全额用于18艘船的渡运经济补贴，资金管理按照公开、公正、公平的原则，接受群众和社会监督。</w:t>
      </w:r>
    </w:p>
    <w:p>
      <w:pPr>
        <w:numPr>
          <w:ilvl w:val="0"/>
          <w:numId w:val="2"/>
        </w:numPr>
        <w:spacing w:line="600" w:lineRule="exact"/>
        <w:ind w:firstLine="640" w:firstLineChars="200"/>
        <w:outlineLvl w:val="0"/>
        <w:rPr>
          <w:rFonts w:hint="eastAsia" w:asciiTheme="minorEastAsia" w:hAnsiTheme="minorEastAsia" w:eastAsiaTheme="minorEastAsia" w:cstheme="minorEastAsia"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总体绩效目标完成情况分析。</w:t>
      </w:r>
    </w:p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hint="eastAsia" w:asciiTheme="minorEastAsia" w:hAnsiTheme="minorEastAsia" w:eastAsiaTheme="minorEastAsia" w:cstheme="minorEastAsia"/>
          <w:kern w:val="2"/>
          <w:sz w:val="32"/>
          <w:szCs w:val="2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32"/>
          <w:szCs w:val="22"/>
          <w:lang w:val="en-US" w:eastAsia="zh-CN" w:bidi="ar-SA"/>
        </w:rPr>
        <w:t>43.66万元三峡库区渡运经济补贴按时到位，提高了农村水路交通运营质量，完善农村水路交通运营服务，促进了水上交通运营健康发展，确保国家惠民政策落实。</w:t>
      </w:r>
    </w:p>
    <w:p>
      <w:pPr>
        <w:numPr>
          <w:ilvl w:val="0"/>
          <w:numId w:val="2"/>
        </w:numPr>
        <w:spacing w:line="600" w:lineRule="exact"/>
        <w:ind w:left="0" w:leftChars="0" w:firstLine="640" w:firstLineChars="200"/>
        <w:outlineLvl w:val="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绩效目标完成情况分析。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（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详见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绩效目标自评表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）</w:t>
      </w:r>
    </w:p>
    <w:tbl>
      <w:tblPr>
        <w:tblStyle w:val="5"/>
        <w:tblW w:w="988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0"/>
        <w:gridCol w:w="840"/>
        <w:gridCol w:w="915"/>
        <w:gridCol w:w="765"/>
        <w:gridCol w:w="1080"/>
        <w:gridCol w:w="1080"/>
        <w:gridCol w:w="1080"/>
        <w:gridCol w:w="465"/>
        <w:gridCol w:w="1410"/>
        <w:gridCol w:w="705"/>
        <w:gridCol w:w="705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88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绩效目标自评表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88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（2020年度）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7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集中统一兑付2019年渡运经济补贴资金</w:t>
            </w:r>
          </w:p>
        </w:tc>
        <w:tc>
          <w:tcPr>
            <w:tcW w:w="26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项目负责人</w:t>
            </w:r>
          </w:p>
        </w:tc>
        <w:tc>
          <w:tcPr>
            <w:tcW w:w="28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27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奉节县交通局</w:t>
            </w:r>
          </w:p>
        </w:tc>
        <w:tc>
          <w:tcPr>
            <w:tcW w:w="26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28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奉节县港航海事事务中心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8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资金情况（万元）</w:t>
            </w: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       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全年预算数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1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分值</w:t>
            </w:r>
          </w:p>
        </w:tc>
        <w:tc>
          <w:tcPr>
            <w:tcW w:w="21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执行率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年度资金总额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43.66</w:t>
            </w:r>
          </w:p>
        </w:tc>
        <w:tc>
          <w:tcPr>
            <w:tcW w:w="1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10分</w:t>
            </w:r>
          </w:p>
        </w:tc>
        <w:tc>
          <w:tcPr>
            <w:tcW w:w="21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其中：财政拨款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43.66</w:t>
            </w:r>
          </w:p>
        </w:tc>
        <w:tc>
          <w:tcPr>
            <w:tcW w:w="1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其他资金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8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年度总体目标</w:t>
            </w:r>
          </w:p>
        </w:tc>
        <w:tc>
          <w:tcPr>
            <w:tcW w:w="38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年初设定目标</w:t>
            </w:r>
          </w:p>
        </w:tc>
        <w:tc>
          <w:tcPr>
            <w:tcW w:w="43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年度总体完成情况综述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0" w:hRule="atLeast"/>
        </w:trPr>
        <w:tc>
          <w:tcPr>
            <w:tcW w:w="16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8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通过实施三峡库区渡运经济补贴，提高了农村水路交通运营质量，完善农村水路交通运营服务，促进了水上交通运营健康发展，确保国家惠民政策落实。</w:t>
            </w:r>
          </w:p>
        </w:tc>
        <w:tc>
          <w:tcPr>
            <w:tcW w:w="43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050" cy="190500"/>
                  <wp:effectExtent l="0" t="0" r="0" b="0"/>
                  <wp:wrapNone/>
                  <wp:docPr id="1" name="图片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_1"/>
                          <pic:cNvPicPr/>
                        </pic:nvPicPr>
                        <pic:blipFill>
                          <a:blip r:link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43.66万元三峡库区渡运经济补贴按时到位，提高了农村水路交通运营质量，完善农村水路交通运营服务，促进了水上交通运营健康发展，确保国家惠民政策落实。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年度指标值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实际完成值</w:t>
            </w:r>
          </w:p>
        </w:tc>
        <w:tc>
          <w:tcPr>
            <w:tcW w:w="18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得分</w:t>
            </w: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未完成原因及拟采取的措施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产出指标（</w:t>
            </w:r>
            <w:r>
              <w:rPr>
                <w:rStyle w:val="7"/>
                <w:lang w:val="en-US" w:eastAsia="zh-CN" w:bidi="ar"/>
              </w:rPr>
              <w:t>50</w:t>
            </w:r>
            <w:r>
              <w:rPr>
                <w:rStyle w:val="6"/>
                <w:lang w:val="en-US" w:eastAsia="zh-CN" w:bidi="ar"/>
              </w:rPr>
              <w:t>分）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补贴数量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18艘</w:t>
            </w:r>
          </w:p>
        </w:tc>
        <w:tc>
          <w:tcPr>
            <w:tcW w:w="18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补贴合格率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18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补贴及时到位率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18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补贴标准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24255元/艘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24255元/艘</w:t>
            </w:r>
          </w:p>
        </w:tc>
        <w:tc>
          <w:tcPr>
            <w:tcW w:w="18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效益指标（</w:t>
            </w:r>
            <w:r>
              <w:rPr>
                <w:rStyle w:val="7"/>
                <w:lang w:val="en-US" w:eastAsia="zh-CN" w:bidi="ar"/>
              </w:rPr>
              <w:t>30</w:t>
            </w:r>
            <w:r>
              <w:rPr>
                <w:rStyle w:val="6"/>
                <w:lang w:val="en-US" w:eastAsia="zh-CN" w:bidi="ar"/>
              </w:rPr>
              <w:t>分）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补贴政策知晓率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≥90%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90%</w:t>
            </w:r>
          </w:p>
        </w:tc>
        <w:tc>
          <w:tcPr>
            <w:tcW w:w="18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满意度指标（</w:t>
            </w:r>
            <w:r>
              <w:rPr>
                <w:rStyle w:val="7"/>
                <w:lang w:val="en-US" w:eastAsia="zh-CN" w:bidi="ar"/>
              </w:rPr>
              <w:t>10</w:t>
            </w:r>
            <w:r>
              <w:rPr>
                <w:rStyle w:val="6"/>
                <w:lang w:val="en-US" w:eastAsia="zh-CN" w:bidi="ar"/>
              </w:rPr>
              <w:t>分）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受益人满意度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≥80%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18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spacing w:line="600" w:lineRule="exact"/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Theme="minorEastAsia" w:hAnsiTheme="minorEastAsia" w:eastAsiaTheme="minorEastAsia" w:cstheme="minorEastAsia"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三、偏离绩效目标的原因和下一步改进措施</w:t>
      </w:r>
    </w:p>
    <w:p>
      <w:pPr>
        <w:numPr>
          <w:ilvl w:val="0"/>
          <w:numId w:val="0"/>
        </w:numPr>
        <w:spacing w:line="600" w:lineRule="exact"/>
        <w:ind w:firstLine="640" w:firstLineChars="200"/>
        <w:outlineLvl w:val="0"/>
        <w:rPr>
          <w:rFonts w:hint="eastAsia" w:asciiTheme="minorEastAsia" w:hAnsiTheme="minorEastAsia" w:eastAsiaTheme="minorEastAsia" w:cstheme="minorEastAsia"/>
          <w:kern w:val="2"/>
          <w:sz w:val="32"/>
          <w:szCs w:val="2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32"/>
          <w:szCs w:val="22"/>
          <w:lang w:val="en-US" w:eastAsia="zh-CN" w:bidi="ar-SA"/>
        </w:rPr>
        <w:t>本项目绩效目标无偏离情况。</w:t>
      </w:r>
    </w:p>
    <w:p>
      <w:pPr>
        <w:numPr>
          <w:ilvl w:val="0"/>
          <w:numId w:val="3"/>
        </w:numPr>
        <w:spacing w:line="600" w:lineRule="exact"/>
        <w:ind w:firstLine="640" w:firstLineChars="200"/>
        <w:rPr>
          <w:rFonts w:hint="eastAsia" w:asciiTheme="minorEastAsia" w:hAnsiTheme="minorEastAsia" w:eastAsiaTheme="minorEastAsia" w:cstheme="minorEastAsia"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绩效自评结果拟应用和公开情况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 w:eastAsia="方正仿宋_GBK"/>
          <w:lang w:eastAsia="zh-CN"/>
        </w:rPr>
      </w:pPr>
      <w:r>
        <w:rPr>
          <w:rFonts w:hint="eastAsia"/>
          <w:lang w:eastAsia="zh-CN"/>
        </w:rPr>
        <w:t>无</w:t>
      </w:r>
    </w:p>
    <w:p>
      <w:pPr>
        <w:spacing w:line="600" w:lineRule="exact"/>
        <w:ind w:firstLine="640" w:firstLineChars="200"/>
        <w:rPr>
          <w:rFonts w:hint="eastAsia" w:asciiTheme="minorEastAsia" w:hAnsiTheme="minorEastAsia" w:eastAsiaTheme="minorEastAsia" w:cstheme="minorEastAsia"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Cs/>
          <w:sz w:val="32"/>
          <w:szCs w:val="32"/>
        </w:rPr>
        <w:t>五、其他需要说明的问题</w:t>
      </w:r>
    </w:p>
    <w:p>
      <w:pPr>
        <w:spacing w:line="600" w:lineRule="exact"/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无</w:t>
      </w:r>
    </w:p>
    <w:p>
      <w:pPr>
        <w:jc w:val="right"/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</w:pPr>
    </w:p>
    <w:p>
      <w:pPr>
        <w:jc w:val="right"/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>奉节县港航海事事务中心</w:t>
      </w:r>
    </w:p>
    <w:p>
      <w:pPr>
        <w:jc w:val="right"/>
        <w:rPr>
          <w:rFonts w:hint="default" w:eastAsia="方正仿宋_GBK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>2021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Cs/>
          <w:sz w:val="32"/>
          <w:szCs w:val="32"/>
          <w:lang w:val="en-US" w:eastAsia="zh-CN"/>
        </w:rPr>
        <w:t>年5月14日</w:t>
      </w:r>
    </w:p>
    <w:sectPr>
      <w:pgSz w:w="11906" w:h="16838"/>
      <w:pgMar w:top="1440" w:right="1466" w:bottom="1440" w:left="14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1AA6AC1"/>
    <w:multiLevelType w:val="singleLevel"/>
    <w:tmpl w:val="91AA6AC1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4130E34"/>
    <w:multiLevelType w:val="singleLevel"/>
    <w:tmpl w:val="B4130E34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B9951D33"/>
    <w:multiLevelType w:val="singleLevel"/>
    <w:tmpl w:val="B9951D33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754CD4"/>
    <w:rsid w:val="050A3997"/>
    <w:rsid w:val="09F30183"/>
    <w:rsid w:val="0BC138B5"/>
    <w:rsid w:val="149E21E5"/>
    <w:rsid w:val="19840CF5"/>
    <w:rsid w:val="1D113619"/>
    <w:rsid w:val="22C7420D"/>
    <w:rsid w:val="25592B41"/>
    <w:rsid w:val="32DE180E"/>
    <w:rsid w:val="38572BC0"/>
    <w:rsid w:val="3DF743D2"/>
    <w:rsid w:val="408A0D9F"/>
    <w:rsid w:val="4530086B"/>
    <w:rsid w:val="4C5F09F6"/>
    <w:rsid w:val="51760B49"/>
    <w:rsid w:val="5C170B0C"/>
    <w:rsid w:val="5F2215B6"/>
    <w:rsid w:val="5F745DDD"/>
    <w:rsid w:val="648B2811"/>
    <w:rsid w:val="69886338"/>
    <w:rsid w:val="6C9628B4"/>
    <w:rsid w:val="6E184C75"/>
    <w:rsid w:val="76E44FD6"/>
    <w:rsid w:val="7ED67D36"/>
    <w:rsid w:val="7FFF2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ind w:firstLine="420" w:firstLineChars="100"/>
    </w:pPr>
  </w:style>
  <w:style w:type="paragraph" w:styleId="3">
    <w:name w:val="Body Text"/>
    <w:basedOn w:val="1"/>
    <w:next w:val="1"/>
    <w:qFormat/>
    <w:uiPriority w:val="0"/>
    <w:pPr>
      <w:spacing w:after="120"/>
    </w:pPr>
    <w:rPr>
      <w:rFonts w:ascii="Times New Roman" w:hAnsi="Times New Roman"/>
    </w:rPr>
  </w:style>
  <w:style w:type="character" w:customStyle="1" w:styleId="6">
    <w:name w:val="font41"/>
    <w:basedOn w:val="4"/>
    <w:uiPriority w:val="0"/>
    <w:rPr>
      <w:rFonts w:hint="default" w:ascii="方正仿宋_GBK" w:hAnsi="方正仿宋_GBK" w:eastAsia="方正仿宋_GBK" w:cs="方正仿宋_GBK"/>
      <w:color w:val="000000"/>
      <w:sz w:val="18"/>
      <w:szCs w:val="18"/>
      <w:u w:val="none"/>
    </w:rPr>
  </w:style>
  <w:style w:type="character" w:customStyle="1" w:styleId="7">
    <w:name w:val="font11"/>
    <w:basedOn w:val="4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file:///C:\Users\ADMINI~1\AppData\Local\Temp\ksohtml\clip_image2.png" TargetMode="Externa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2021-05-31T01:23:00Z</cp:lastPrinted>
  <dcterms:modified xsi:type="dcterms:W3CDTF">2021-05-31T02:19:22Z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