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hAnsi="宋体" w:eastAsia="方正仿宋_GBK" w:cs="宋体"/>
          <w:sz w:val="28"/>
          <w:szCs w:val="28"/>
        </w:rPr>
      </w:pPr>
    </w:p>
    <w:p>
      <w:pPr>
        <w:spacing w:line="600" w:lineRule="exact"/>
        <w:jc w:val="center"/>
        <w:rPr>
          <w:rFonts w:hint="eastAsia" w:ascii="方正仿宋_GBK" w:hAnsi="宋体" w:eastAsia="方正仿宋_GBK" w:cs="宋体"/>
          <w:b/>
          <w:sz w:val="44"/>
          <w:szCs w:val="44"/>
          <w:lang w:eastAsia="zh-CN"/>
        </w:rPr>
      </w:pPr>
      <w:r>
        <w:rPr>
          <w:rFonts w:hint="eastAsia" w:ascii="方正仿宋_GBK" w:hAnsi="宋体" w:eastAsia="方正仿宋_GBK" w:cs="宋体"/>
          <w:b/>
          <w:sz w:val="44"/>
          <w:szCs w:val="44"/>
        </w:rPr>
        <w:t>奉节县</w:t>
      </w:r>
      <w:r>
        <w:rPr>
          <w:rFonts w:hint="eastAsia" w:ascii="方正仿宋_GBK" w:hAnsi="宋体" w:eastAsia="方正仿宋_GBK" w:cs="宋体"/>
          <w:b/>
          <w:sz w:val="44"/>
          <w:szCs w:val="44"/>
          <w:lang w:eastAsia="zh-CN"/>
        </w:rPr>
        <w:t>交通局</w:t>
      </w:r>
    </w:p>
    <w:p>
      <w:pPr>
        <w:spacing w:line="600" w:lineRule="exact"/>
        <w:jc w:val="center"/>
        <w:rPr>
          <w:rFonts w:ascii="方正仿宋_GBK" w:hAnsi="宋体" w:eastAsia="方正仿宋_GBK" w:cs="宋体"/>
          <w:b/>
          <w:sz w:val="44"/>
          <w:szCs w:val="44"/>
        </w:rPr>
      </w:pPr>
      <w:r>
        <w:rPr>
          <w:rFonts w:hint="eastAsia" w:ascii="方正仿宋_GBK" w:hAnsi="宋体" w:eastAsia="方正仿宋_GBK" w:cs="宋体"/>
          <w:b/>
          <w:sz w:val="44"/>
          <w:szCs w:val="44"/>
        </w:rPr>
        <w:t>2020年</w:t>
      </w:r>
      <w:r>
        <w:rPr>
          <w:rFonts w:hint="eastAsia" w:ascii="方正仿宋_GBK" w:hAnsi="宋体" w:eastAsia="方正仿宋_GBK" w:cs="宋体"/>
          <w:b/>
          <w:sz w:val="44"/>
          <w:szCs w:val="44"/>
          <w:lang w:eastAsia="zh-CN"/>
        </w:rPr>
        <w:t>度龙桥乡蜀鄂村至湖北界公路改造工程水毁恢复重建工程项目</w:t>
      </w:r>
      <w:r>
        <w:rPr>
          <w:rFonts w:hint="eastAsia" w:ascii="方正仿宋_GBK" w:hAnsi="宋体" w:eastAsia="方正仿宋_GBK" w:cs="宋体"/>
          <w:b/>
          <w:sz w:val="44"/>
          <w:szCs w:val="44"/>
        </w:rPr>
        <w:t>绩效评价自评报告</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一、绩效目标分解下达情况</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（一）县财政下达转移支付预算和绩效目标情况。</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县财政下达</w:t>
      </w:r>
      <w:r>
        <w:rPr>
          <w:rFonts w:hint="eastAsia" w:ascii="方正仿宋_GBK" w:hAnsi="华文仿宋" w:eastAsia="方正仿宋_GBK"/>
          <w:color w:val="000000"/>
          <w:sz w:val="32"/>
          <w:szCs w:val="32"/>
          <w:lang w:val="en-US" w:eastAsia="zh-CN"/>
        </w:rPr>
        <w:t>2020年度龙桥乡蜀鄂村至湖北界公路改造工程水毁恢复重建工程项目资金100</w:t>
      </w:r>
      <w:r>
        <w:rPr>
          <w:rFonts w:hint="eastAsia" w:ascii="方正仿宋_GBK" w:hAnsi="方正仿宋_GBK" w:eastAsia="方正仿宋_GBK" w:cs="方正仿宋_GBK"/>
          <w:b w:val="0"/>
          <w:kern w:val="2"/>
          <w:sz w:val="32"/>
          <w:szCs w:val="32"/>
          <w:lang w:val="en-US" w:eastAsia="zh-CN" w:bidi="ar"/>
        </w:rPr>
        <w:t>万元</w:t>
      </w:r>
      <w:r>
        <w:rPr>
          <w:rFonts w:hint="eastAsia" w:ascii="方正仿宋_GBK" w:hAnsi="方正仿宋_GBK" w:eastAsia="方正仿宋_GBK" w:cs="方正仿宋_GBK"/>
          <w:kern w:val="2"/>
          <w:sz w:val="32"/>
          <w:szCs w:val="32"/>
          <w:lang w:val="en-US" w:eastAsia="zh-CN" w:bidi="ar"/>
        </w:rPr>
        <w:t>，用于该路段出现水毁及时修复，确保车辆及行人安全通行。纳入本次绩效评价资金共计</w:t>
      </w:r>
      <w:r>
        <w:rPr>
          <w:rFonts w:hint="eastAsia" w:ascii="方正仿宋_GBK" w:hAnsi="方正仿宋_GBK" w:eastAsia="方正仿宋_GBK" w:cs="方正仿宋_GBK"/>
          <w:b w:val="0"/>
          <w:kern w:val="2"/>
          <w:sz w:val="32"/>
          <w:szCs w:val="32"/>
          <w:lang w:val="en-US" w:eastAsia="zh-CN" w:bidi="ar"/>
        </w:rPr>
        <w:t>100万</w:t>
      </w:r>
      <w:r>
        <w:rPr>
          <w:rFonts w:hint="eastAsia" w:ascii="方正仿宋_GBK" w:hAnsi="方正仿宋_GBK" w:eastAsia="方正仿宋_GBK" w:cs="方正仿宋_GBK"/>
          <w:kern w:val="2"/>
          <w:sz w:val="32"/>
          <w:szCs w:val="32"/>
          <w:lang w:val="en-US" w:eastAsia="zh-CN" w:bidi="ar"/>
        </w:rPr>
        <w:t xml:space="preserve">元。 </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部门资金安排、分解下达预算和绩效目标情况。</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财政局将100万元</w:t>
      </w:r>
      <w:r>
        <w:rPr>
          <w:rFonts w:hint="eastAsia" w:ascii="方正仿宋_GBK" w:hAnsi="华文仿宋" w:eastAsia="方正仿宋_GBK"/>
          <w:color w:val="000000"/>
          <w:sz w:val="32"/>
          <w:szCs w:val="32"/>
          <w:lang w:val="en-US" w:eastAsia="zh-CN"/>
        </w:rPr>
        <w:t>龙桥乡蜀鄂村至湖北界公路改造工程水毁恢复重建工程项目资金</w:t>
      </w:r>
      <w:r>
        <w:rPr>
          <w:rFonts w:hint="eastAsia" w:ascii="方正仿宋_GBK" w:hAnsi="方正仿宋_GBK" w:eastAsia="方正仿宋_GBK" w:cs="方正仿宋_GBK"/>
          <w:kern w:val="2"/>
          <w:sz w:val="32"/>
          <w:szCs w:val="32"/>
          <w:lang w:val="en-US" w:eastAsia="zh-CN" w:bidi="ar"/>
        </w:rPr>
        <w:t>下达到我单位，我单位按要求</w:t>
      </w:r>
      <w:r>
        <w:rPr>
          <w:rFonts w:hint="eastAsia" w:ascii="方正仿宋_GBK" w:hAnsi="方正仿宋_GBK" w:eastAsia="方正仿宋_GBK" w:cs="方正仿宋_GBK"/>
          <w:b w:val="0"/>
          <w:kern w:val="2"/>
          <w:sz w:val="32"/>
          <w:szCs w:val="32"/>
          <w:lang w:val="en-US" w:eastAsia="zh-CN" w:bidi="ar"/>
        </w:rPr>
        <w:t>及时、足额将预算资金支付奉节县公路事务中心，</w:t>
      </w:r>
      <w:r>
        <w:rPr>
          <w:rFonts w:hint="eastAsia" w:ascii="方正仿宋_GBK" w:hAnsi="方正仿宋_GBK" w:eastAsia="方正仿宋_GBK" w:cs="方正仿宋_GBK"/>
          <w:kern w:val="2"/>
          <w:sz w:val="32"/>
          <w:szCs w:val="32"/>
          <w:lang w:val="en-US" w:eastAsia="zh-CN" w:bidi="ar"/>
        </w:rPr>
        <w:t>完成绩效目标指标。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二、绩效目标完成情况分析</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（一）资金投入情况分析。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1.项目资金到位情况分析。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华文仿宋" w:eastAsia="方正仿宋_GBK"/>
          <w:color w:val="000000"/>
          <w:sz w:val="32"/>
          <w:szCs w:val="32"/>
          <w:lang w:val="en-US" w:eastAsia="zh-CN"/>
        </w:rPr>
        <w:t>2020年度龙桥乡蜀鄂村至湖北界公路改造工程水毁恢复重建工程项目资金共计</w:t>
      </w:r>
      <w:r>
        <w:rPr>
          <w:rFonts w:hint="eastAsia" w:ascii="方正仿宋_GBK" w:hAnsi="方正仿宋_GBK" w:eastAsia="方正仿宋_GBK" w:cs="方正仿宋_GBK"/>
          <w:kern w:val="2"/>
          <w:sz w:val="32"/>
          <w:szCs w:val="32"/>
          <w:lang w:val="en-US" w:eastAsia="zh-CN" w:bidi="ar"/>
        </w:rPr>
        <w:t>100</w:t>
      </w:r>
      <w:r>
        <w:rPr>
          <w:rFonts w:hint="eastAsia" w:ascii="方正仿宋_GBK" w:hAnsi="方正仿宋_GBK" w:eastAsia="方正仿宋_GBK" w:cs="方正仿宋_GBK"/>
          <w:b w:val="0"/>
          <w:kern w:val="2"/>
          <w:sz w:val="32"/>
          <w:szCs w:val="32"/>
          <w:lang w:val="en-US" w:eastAsia="zh-CN" w:bidi="ar"/>
        </w:rPr>
        <w:t>万元，县交通局已到位100万元</w:t>
      </w:r>
      <w:r>
        <w:rPr>
          <w:rFonts w:hint="eastAsia" w:ascii="方正仿宋_GBK" w:hAnsi="方正仿宋_GBK" w:eastAsia="方正仿宋_GBK" w:cs="方正仿宋_GBK"/>
          <w:kern w:val="2"/>
          <w:sz w:val="32"/>
          <w:szCs w:val="32"/>
          <w:lang w:val="en-US" w:eastAsia="zh-CN" w:bidi="ar"/>
        </w:rPr>
        <w:t>。</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项目资金执行情况分析。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仿宋_GBK" w:hAnsi="华文仿宋" w:eastAsia="方正仿宋_GBK"/>
          <w:color w:val="000000"/>
          <w:sz w:val="32"/>
          <w:szCs w:val="32"/>
          <w:lang w:val="en-US" w:eastAsia="zh-CN"/>
        </w:rPr>
        <w:t>2020年度龙桥乡蜀鄂村至湖北界公路改造工程水毁恢复重建工程项目资金</w:t>
      </w:r>
      <w:r>
        <w:rPr>
          <w:rFonts w:hint="eastAsia" w:ascii="方正仿宋_GBK" w:hAnsi="方正仿宋_GBK" w:eastAsia="方正仿宋_GBK" w:cs="方正仿宋_GBK"/>
          <w:b w:val="0"/>
          <w:kern w:val="2"/>
          <w:sz w:val="32"/>
          <w:szCs w:val="32"/>
          <w:lang w:val="en-US" w:eastAsia="zh-CN" w:bidi="ar"/>
        </w:rPr>
        <w:t>共支付100万元，</w:t>
      </w:r>
      <w:r>
        <w:rPr>
          <w:rFonts w:hint="eastAsia" w:ascii="方正仿宋_GBK" w:hAnsi="方正仿宋_GBK" w:eastAsia="方正仿宋_GBK" w:cs="方正仿宋_GBK"/>
          <w:kern w:val="2"/>
          <w:sz w:val="32"/>
          <w:szCs w:val="32"/>
          <w:lang w:val="en-US" w:eastAsia="zh-CN" w:bidi="ar"/>
        </w:rPr>
        <w:t>执行率为100%。</w:t>
      </w:r>
      <w:r>
        <w:rPr>
          <w:rFonts w:hint="eastAsia" w:ascii="Times New Roman" w:hAnsi="Times New Roman" w:eastAsia="方正仿宋_GBK" w:cs="方正仿宋_GBK"/>
          <w:kern w:val="2"/>
          <w:sz w:val="32"/>
          <w:szCs w:val="32"/>
        </w:rPr>
        <w:t xml:space="preserve"> </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项目资金管理情况分析。</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华文仿宋" w:eastAsia="方正仿宋_GBK"/>
          <w:color w:val="000000"/>
          <w:sz w:val="32"/>
          <w:szCs w:val="32"/>
          <w:lang w:val="en-US" w:eastAsia="zh-CN"/>
        </w:rPr>
        <w:t>2020年度龙桥乡蜀鄂村至湖北界公路改造工程水毁恢复重建工程项目资金</w:t>
      </w:r>
      <w:r>
        <w:rPr>
          <w:rFonts w:hint="eastAsia" w:ascii="方正仿宋_GBK" w:hAnsi="方正仿宋_GBK" w:eastAsia="方正仿宋_GBK" w:cs="方正仿宋_GBK"/>
          <w:kern w:val="2"/>
          <w:sz w:val="32"/>
          <w:szCs w:val="32"/>
          <w:lang w:val="en-US" w:eastAsia="zh-CN" w:bidi="ar"/>
        </w:rPr>
        <w:t>用于该路段出现水毁及时修复，确保车辆及行人安全通行，经交通局审批后支付给奉节县公路事务中心，由奉节县公路事务中心负责实施。</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（二）总体绩效目标完成情况分析。</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根据自评</w:t>
      </w:r>
      <w:r>
        <w:rPr>
          <w:rFonts w:hint="eastAsia" w:ascii="方正仿宋_GBK" w:hAnsi="华文仿宋" w:eastAsia="方正仿宋_GBK"/>
          <w:color w:val="000000"/>
          <w:sz w:val="32"/>
          <w:szCs w:val="32"/>
          <w:lang w:val="en-US" w:eastAsia="zh-CN"/>
        </w:rPr>
        <w:t>2020年度龙桥乡蜀鄂村至湖北界公路改造工程水毁恢复重建工程项目</w:t>
      </w:r>
      <w:r>
        <w:rPr>
          <w:rFonts w:hint="eastAsia" w:ascii="方正仿宋_GBK" w:hAnsi="方正仿宋_GBK" w:eastAsia="方正仿宋_GBK" w:cs="方正仿宋_GBK"/>
          <w:kern w:val="2"/>
          <w:sz w:val="32"/>
          <w:szCs w:val="32"/>
          <w:lang w:val="en-US" w:eastAsia="zh-CN" w:bidi="ar"/>
        </w:rPr>
        <w:t>绩效目标已全部完成。</w:t>
      </w:r>
    </w:p>
    <w:p>
      <w:pPr>
        <w:numPr>
          <w:ilvl w:val="0"/>
          <w:numId w:val="1"/>
        </w:numPr>
        <w:spacing w:line="600" w:lineRule="exact"/>
        <w:ind w:left="0" w:leftChars="0"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绩效目标完成情况分析。</w:t>
      </w:r>
      <w:r>
        <w:rPr>
          <w:rFonts w:hint="eastAsia" w:ascii="方正仿宋_GBK" w:hAnsi="方正仿宋_GBK" w:eastAsia="方正仿宋_GBK" w:cs="方正仿宋_GBK"/>
          <w:sz w:val="32"/>
          <w:szCs w:val="32"/>
        </w:rPr>
        <w:t>（见绩效目标自评表）</w:t>
      </w:r>
    </w:p>
    <w:tbl>
      <w:tblPr>
        <w:tblStyle w:val="6"/>
        <w:tblW w:w="9371" w:type="dxa"/>
        <w:tblInd w:w="93" w:type="dxa"/>
        <w:tblLayout w:type="fixed"/>
        <w:tblCellMar>
          <w:top w:w="0" w:type="dxa"/>
          <w:left w:w="108" w:type="dxa"/>
          <w:bottom w:w="0" w:type="dxa"/>
          <w:right w:w="108" w:type="dxa"/>
        </w:tblCellMar>
      </w:tblPr>
      <w:tblGrid>
        <w:gridCol w:w="620"/>
        <w:gridCol w:w="1080"/>
        <w:gridCol w:w="1080"/>
        <w:gridCol w:w="1080"/>
        <w:gridCol w:w="975"/>
        <w:gridCol w:w="856"/>
        <w:gridCol w:w="1128"/>
        <w:gridCol w:w="481"/>
        <w:gridCol w:w="370"/>
        <w:gridCol w:w="570"/>
        <w:gridCol w:w="1131"/>
      </w:tblGrid>
      <w:tr>
        <w:tblPrEx>
          <w:tblCellMar>
            <w:top w:w="0" w:type="dxa"/>
            <w:left w:w="108" w:type="dxa"/>
            <w:bottom w:w="0" w:type="dxa"/>
            <w:right w:w="108" w:type="dxa"/>
          </w:tblCellMar>
        </w:tblPrEx>
        <w:trPr>
          <w:trHeight w:val="510" w:hRule="atLeast"/>
        </w:trPr>
        <w:tc>
          <w:tcPr>
            <w:tcW w:w="9371" w:type="dxa"/>
            <w:gridSpan w:val="11"/>
            <w:tcBorders>
              <w:top w:val="nil"/>
              <w:left w:val="nil"/>
              <w:bottom w:val="nil"/>
              <w:right w:val="nil"/>
            </w:tcBorders>
            <w:noWrap w:val="0"/>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绩效目标自评表</w:t>
            </w:r>
          </w:p>
        </w:tc>
      </w:tr>
      <w:tr>
        <w:tblPrEx>
          <w:tblCellMar>
            <w:top w:w="0" w:type="dxa"/>
            <w:left w:w="108" w:type="dxa"/>
            <w:bottom w:w="0" w:type="dxa"/>
            <w:right w:w="108" w:type="dxa"/>
          </w:tblCellMar>
        </w:tblPrEx>
        <w:trPr>
          <w:trHeight w:val="270" w:hRule="atLeast"/>
        </w:trPr>
        <w:tc>
          <w:tcPr>
            <w:tcW w:w="9371" w:type="dxa"/>
            <w:gridSpan w:val="11"/>
            <w:tcBorders>
              <w:top w:val="nil"/>
              <w:left w:val="nil"/>
              <w:bottom w:val="nil"/>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val="en-US" w:eastAsia="zh-CN"/>
              </w:rPr>
              <w:t>2020</w:t>
            </w:r>
            <w:r>
              <w:rPr>
                <w:rFonts w:hint="eastAsia" w:ascii="宋体" w:hAnsi="宋体" w:cs="宋体"/>
                <w:b/>
                <w:bCs/>
                <w:color w:val="000000"/>
                <w:kern w:val="0"/>
                <w:sz w:val="22"/>
                <w:szCs w:val="22"/>
              </w:rPr>
              <w:t xml:space="preserve">    年度）</w:t>
            </w:r>
          </w:p>
        </w:tc>
      </w:tr>
      <w:tr>
        <w:tblPrEx>
          <w:tblCellMar>
            <w:top w:w="0" w:type="dxa"/>
            <w:left w:w="108" w:type="dxa"/>
            <w:bottom w:w="0" w:type="dxa"/>
            <w:right w:w="108" w:type="dxa"/>
          </w:tblCellMar>
        </w:tblPrEx>
        <w:trPr>
          <w:trHeight w:val="759" w:hRule="exact"/>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313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龙桥乡蜀鄂村至湖北界公路改造工程水毁恢复重建工程</w:t>
            </w:r>
          </w:p>
        </w:tc>
        <w:tc>
          <w:tcPr>
            <w:tcW w:w="246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项目负责人</w:t>
            </w:r>
          </w:p>
        </w:tc>
        <w:tc>
          <w:tcPr>
            <w:tcW w:w="207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刘波　</w:t>
            </w:r>
          </w:p>
        </w:tc>
      </w:tr>
      <w:tr>
        <w:tblPrEx>
          <w:tblCellMar>
            <w:top w:w="0" w:type="dxa"/>
            <w:left w:w="108" w:type="dxa"/>
            <w:bottom w:w="0" w:type="dxa"/>
            <w:right w:w="108" w:type="dxa"/>
          </w:tblCellMar>
        </w:tblPrEx>
        <w:trPr>
          <w:trHeight w:val="609" w:hRule="exact"/>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主管部门</w:t>
            </w:r>
          </w:p>
        </w:tc>
        <w:tc>
          <w:tcPr>
            <w:tcW w:w="3135" w:type="dxa"/>
            <w:gridSpan w:val="3"/>
            <w:tcBorders>
              <w:top w:val="single" w:color="auto" w:sz="4" w:space="0"/>
              <w:left w:val="nil"/>
              <w:bottom w:val="single" w:color="auto" w:sz="4" w:space="0"/>
              <w:right w:val="single" w:color="auto" w:sz="4" w:space="0"/>
            </w:tcBorders>
            <w:noWrap w:val="0"/>
            <w:vAlign w:val="center"/>
          </w:tcPr>
          <w:p>
            <w:pPr>
              <w:widowControl/>
              <w:tabs>
                <w:tab w:val="left" w:pos="838"/>
                <w:tab w:val="center" w:pos="1599"/>
              </w:tabs>
              <w:spacing w:line="300" w:lineRule="exact"/>
              <w:jc w:val="left"/>
              <w:rPr>
                <w:rFonts w:ascii="宋体" w:hAnsi="宋体" w:cs="宋体"/>
                <w:color w:val="000000"/>
                <w:kern w:val="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奉节县交通局</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rPr>
              <w:t>　</w:t>
            </w:r>
          </w:p>
        </w:tc>
        <w:tc>
          <w:tcPr>
            <w:tcW w:w="246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实施单位</w:t>
            </w:r>
          </w:p>
        </w:tc>
        <w:tc>
          <w:tcPr>
            <w:tcW w:w="207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奉节县公路事务中心</w:t>
            </w:r>
          </w:p>
        </w:tc>
      </w:tr>
      <w:tr>
        <w:tblPrEx>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资金情况（万元）</w:t>
            </w:r>
          </w:p>
        </w:tc>
        <w:tc>
          <w:tcPr>
            <w:tcW w:w="2160"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类       别</w:t>
            </w:r>
          </w:p>
        </w:tc>
        <w:tc>
          <w:tcPr>
            <w:tcW w:w="97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6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40" w:type="dxa"/>
            <w:gridSpan w:val="2"/>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13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97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6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gridSpan w:val="2"/>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100　</w:t>
            </w:r>
          </w:p>
        </w:tc>
        <w:tc>
          <w:tcPr>
            <w:tcW w:w="113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其中：财政拨款</w:t>
            </w:r>
          </w:p>
        </w:tc>
        <w:tc>
          <w:tcPr>
            <w:tcW w:w="97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6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w:t>
            </w:r>
          </w:p>
        </w:tc>
        <w:tc>
          <w:tcPr>
            <w:tcW w:w="940" w:type="dxa"/>
            <w:gridSpan w:val="2"/>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13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97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6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0" w:type="dxa"/>
            <w:gridSpan w:val="2"/>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3991"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年初设定目标</w:t>
            </w:r>
          </w:p>
        </w:tc>
        <w:tc>
          <w:tcPr>
            <w:tcW w:w="3680"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年度总体完成情况综述</w:t>
            </w:r>
          </w:p>
        </w:tc>
      </w:tr>
      <w:tr>
        <w:tblPrEx>
          <w:tblCellMar>
            <w:top w:w="0" w:type="dxa"/>
            <w:left w:w="108" w:type="dxa"/>
            <w:bottom w:w="0" w:type="dxa"/>
            <w:right w:w="108" w:type="dxa"/>
          </w:tblCellMar>
        </w:tblPrEx>
        <w:trPr>
          <w:trHeight w:val="589"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3991" w:type="dxa"/>
            <w:gridSpan w:val="4"/>
            <w:tcBorders>
              <w:top w:val="single" w:color="auto" w:sz="4" w:space="0"/>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该路段出现水毁及时修复，确保车辆及行人安全通行。　</w:t>
            </w:r>
          </w:p>
        </w:tc>
        <w:tc>
          <w:tcPr>
            <w:tcW w:w="3680"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及时发现及时抢通并整治，抢通断道1次，整治2处，有效保障了群众安全出行。</w:t>
            </w:r>
          </w:p>
        </w:tc>
      </w:tr>
      <w:tr>
        <w:tblPrEx>
          <w:tblCellMar>
            <w:top w:w="0" w:type="dxa"/>
            <w:left w:w="108" w:type="dxa"/>
            <w:bottom w:w="0" w:type="dxa"/>
            <w:right w:w="108" w:type="dxa"/>
          </w:tblCellMar>
        </w:tblPrEx>
        <w:trPr>
          <w:trHeight w:val="574" w:hRule="exact"/>
        </w:trPr>
        <w:tc>
          <w:tcPr>
            <w:tcW w:w="6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未完成原因及拟采取的措施</w:t>
            </w:r>
          </w:p>
        </w:tc>
      </w:tr>
      <w:tr>
        <w:tblPrEx>
          <w:tblCellMar>
            <w:top w:w="0" w:type="dxa"/>
            <w:left w:w="108" w:type="dxa"/>
            <w:bottom w:w="0" w:type="dxa"/>
            <w:right w:w="108" w:type="dxa"/>
          </w:tblCellMar>
        </w:tblPrEx>
        <w:trPr>
          <w:trHeight w:val="74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产出指标（50分）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抢通断道次数</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1次</w:t>
            </w:r>
          </w:p>
        </w:tc>
        <w:tc>
          <w:tcPr>
            <w:tcW w:w="1128" w:type="dxa"/>
            <w:tcBorders>
              <w:top w:val="nil"/>
              <w:left w:val="nil"/>
              <w:bottom w:val="single" w:color="auto" w:sz="4" w:space="0"/>
              <w:right w:val="nil"/>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1次</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1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水毁整治处数</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2处</w:t>
            </w:r>
          </w:p>
        </w:tc>
        <w:tc>
          <w:tcPr>
            <w:tcW w:w="1128" w:type="dxa"/>
            <w:tcBorders>
              <w:top w:val="nil"/>
              <w:left w:val="nil"/>
              <w:bottom w:val="single" w:color="auto" w:sz="4" w:space="0"/>
              <w:right w:val="nil"/>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2处</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4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4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验收合格率</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2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eastAsia="方正仿宋_GBK" w:cs="宋体"/>
                <w:color w:val="000000"/>
                <w:kern w:val="0"/>
                <w:sz w:val="18"/>
                <w:szCs w:val="18"/>
                <w:lang w:val="en-US" w:eastAsia="zh-CN" w:bidi="ar-SA"/>
              </w:rPr>
            </w:pPr>
            <w:r>
              <w:rPr>
                <w:rFonts w:hint="eastAsia" w:ascii="宋体" w:hAnsi="宋体" w:eastAsia="方正仿宋_GBK" w:cs="宋体"/>
                <w:color w:val="000000"/>
                <w:kern w:val="0"/>
                <w:sz w:val="18"/>
                <w:szCs w:val="18"/>
                <w:lang w:val="en-US" w:eastAsia="zh-CN" w:bidi="ar-SA"/>
              </w:rPr>
              <w:t>按时完成率</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bidi="ar-SA"/>
              </w:rPr>
            </w:pPr>
            <w:r>
              <w:rPr>
                <w:rFonts w:hint="eastAsia" w:ascii="宋体" w:hAnsi="宋体" w:eastAsia="方正仿宋_GBK" w:cs="宋体"/>
                <w:color w:val="000000"/>
                <w:kern w:val="0"/>
                <w:sz w:val="18"/>
                <w:szCs w:val="18"/>
                <w:lang w:val="en-US" w:eastAsia="zh-CN" w:bidi="ar-SA"/>
              </w:rPr>
              <w:t>10</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方正仿宋_GBK" w:cs="宋体"/>
                <w:color w:val="000000"/>
                <w:kern w:val="0"/>
                <w:sz w:val="18"/>
                <w:szCs w:val="18"/>
                <w:lang w:val="en-US" w:eastAsia="zh-CN" w:bidi="ar-SA"/>
              </w:rPr>
            </w:pPr>
            <w:r>
              <w:rPr>
                <w:rFonts w:hint="eastAsia" w:ascii="宋体" w:hAnsi="宋体" w:cs="宋体"/>
                <w:color w:val="000000"/>
                <w:kern w:val="0"/>
                <w:sz w:val="18"/>
                <w:szCs w:val="18"/>
                <w:lang w:val="en-US" w:eastAsia="zh-CN"/>
              </w:rPr>
              <w:t>100%</w:t>
            </w: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eastAsia="方正仿宋_GBK" w:cs="宋体"/>
                <w:color w:val="000000"/>
                <w:kern w:val="0"/>
                <w:sz w:val="18"/>
                <w:szCs w:val="18"/>
                <w:lang w:val="en-US" w:eastAsia="zh-CN" w:bidi="ar-SA"/>
              </w:rPr>
            </w:pPr>
            <w:r>
              <w:rPr>
                <w:rFonts w:hint="eastAsia" w:ascii="宋体" w:hAnsi="宋体" w:cs="宋体"/>
                <w:color w:val="000000"/>
                <w:kern w:val="0"/>
                <w:sz w:val="18"/>
                <w:szCs w:val="18"/>
                <w:lang w:val="en-US" w:eastAsia="zh-CN"/>
              </w:rPr>
              <w:t>100%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bidi="ar-SA"/>
              </w:rPr>
            </w:pPr>
            <w:r>
              <w:rPr>
                <w:rFonts w:hint="eastAsia" w:ascii="宋体" w:hAnsi="宋体" w:eastAsia="方正仿宋_GBK" w:cs="宋体"/>
                <w:color w:val="000000"/>
                <w:kern w:val="0"/>
                <w:sz w:val="18"/>
                <w:szCs w:val="18"/>
                <w:lang w:val="en-US" w:eastAsia="zh-CN" w:bidi="ar-SA"/>
              </w:rPr>
              <w:t>10</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方正仿宋_GBK" w:cs="宋体"/>
                <w:color w:val="000000"/>
                <w:kern w:val="0"/>
                <w:sz w:val="18"/>
                <w:szCs w:val="18"/>
                <w:lang w:val="en-US" w:eastAsia="zh-CN"/>
              </w:rPr>
            </w:pPr>
          </w:p>
        </w:tc>
        <w:tc>
          <w:tcPr>
            <w:tcW w:w="1128" w:type="dxa"/>
            <w:tcBorders>
              <w:top w:val="nil"/>
              <w:left w:val="nil"/>
              <w:bottom w:val="single" w:color="auto" w:sz="4" w:space="0"/>
              <w:right w:val="nil"/>
            </w:tcBorders>
            <w:noWrap w:val="0"/>
            <w:vAlign w:val="center"/>
          </w:tcPr>
          <w:p>
            <w:pPr>
              <w:widowControl/>
              <w:spacing w:line="300" w:lineRule="exact"/>
              <w:jc w:val="center"/>
              <w:rPr>
                <w:rFonts w:hint="eastAsia" w:ascii="宋体" w:hAnsi="宋体" w:eastAsia="方正仿宋_GBK" w:cs="宋体"/>
                <w:color w:val="000000"/>
                <w:kern w:val="0"/>
                <w:sz w:val="18"/>
                <w:szCs w:val="18"/>
                <w:lang w:val="en-US" w:eastAsia="zh-CN"/>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nil"/>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效益指标（30分）</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229"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公路水毁导致安全事故发生次数</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28" w:type="dxa"/>
            <w:tcBorders>
              <w:top w:val="nil"/>
              <w:left w:val="nil"/>
              <w:bottom w:val="single" w:color="auto" w:sz="4" w:space="0"/>
              <w:right w:val="nil"/>
            </w:tcBorders>
            <w:noWrap w:val="0"/>
            <w:vAlign w:val="center"/>
          </w:tcPr>
          <w:p>
            <w:pPr>
              <w:widowControl/>
              <w:spacing w:line="300" w:lineRule="exact"/>
              <w:jc w:val="center"/>
              <w:rPr>
                <w:rFonts w:hint="eastAsia"/>
              </w:rPr>
            </w:pPr>
          </w:p>
          <w:p>
            <w:pPr>
              <w:pStyle w:val="2"/>
              <w:jc w:val="center"/>
              <w:rPr>
                <w:rFonts w:hint="eastAsia" w:eastAsia="方正仿宋_GBK"/>
                <w:lang w:val="en-US" w:eastAsia="zh-CN"/>
              </w:rPr>
            </w:pPr>
            <w:r>
              <w:rPr>
                <w:rFonts w:hint="eastAsia" w:ascii="宋体" w:hAnsi="宋体" w:cs="宋体"/>
                <w:color w:val="000000"/>
                <w:kern w:val="0"/>
                <w:sz w:val="18"/>
                <w:szCs w:val="18"/>
                <w:lang w:val="en-US" w:eastAsia="zh-CN"/>
              </w:rPr>
              <w:t>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rPr>
            </w:pPr>
          </w:p>
          <w:p>
            <w:pPr>
              <w:pStyle w:val="2"/>
              <w:ind w:left="0" w:leftChars="0" w:firstLine="0" w:firstLineChars="0"/>
              <w:jc w:val="center"/>
              <w:rPr>
                <w:rFonts w:hint="default" w:eastAsia="方正仿宋_GBK"/>
                <w:lang w:val="en-US" w:eastAsia="zh-CN"/>
              </w:rPr>
            </w:pPr>
            <w:r>
              <w:rPr>
                <w:rFonts w:hint="eastAsia" w:ascii="宋体" w:hAnsi="宋体" w:cs="宋体"/>
                <w:color w:val="000000"/>
                <w:kern w:val="0"/>
                <w:sz w:val="18"/>
                <w:szCs w:val="18"/>
                <w:lang w:val="en-US" w:eastAsia="zh-CN"/>
              </w:rPr>
              <w:t>15</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29"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严重堵车次数</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28" w:type="dxa"/>
            <w:tcBorders>
              <w:top w:val="nil"/>
              <w:left w:val="nil"/>
              <w:bottom w:val="single" w:color="auto" w:sz="4" w:space="0"/>
              <w:right w:val="nil"/>
            </w:tcBorders>
            <w:noWrap w:val="0"/>
            <w:vAlign w:val="center"/>
          </w:tcPr>
          <w:p>
            <w:pPr>
              <w:widowControl/>
              <w:spacing w:line="300" w:lineRule="exact"/>
              <w:jc w:val="center"/>
              <w:rPr>
                <w:rFonts w:hint="eastAsia"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9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满意度指标（10分）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80%</w:t>
            </w:r>
          </w:p>
        </w:tc>
        <w:tc>
          <w:tcPr>
            <w:tcW w:w="1128" w:type="dxa"/>
            <w:tcBorders>
              <w:top w:val="nil"/>
              <w:left w:val="nil"/>
              <w:bottom w:val="single" w:color="auto" w:sz="4" w:space="0"/>
              <w:right w:val="nil"/>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85%</w:t>
            </w: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4" w:hRule="exact"/>
        </w:trPr>
        <w:tc>
          <w:tcPr>
            <w:tcW w:w="1700" w:type="dxa"/>
            <w:gridSpan w:val="2"/>
            <w:tcBorders>
              <w:top w:val="nil"/>
              <w:left w:val="single" w:color="auto" w:sz="4" w:space="0"/>
              <w:bottom w:val="single" w:color="000000" w:sz="4" w:space="0"/>
              <w:right w:val="single" w:color="auto" w:sz="4" w:space="0"/>
            </w:tcBorders>
            <w:noWrap w:val="0"/>
            <w:vAlign w:val="center"/>
          </w:tcPr>
          <w:p>
            <w:pPr>
              <w:widowControl/>
              <w:numPr>
                <w:ilvl w:val="0"/>
                <w:numId w:val="0"/>
              </w:numPr>
              <w:spacing w:line="300" w:lineRule="exact"/>
              <w:ind w:leftChars="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1080" w:type="dxa"/>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18"/>
                <w:szCs w:val="18"/>
              </w:rPr>
            </w:pPr>
          </w:p>
        </w:tc>
        <w:tc>
          <w:tcPr>
            <w:tcW w:w="97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18"/>
                <w:szCs w:val="18"/>
              </w:rPr>
            </w:pPr>
          </w:p>
        </w:tc>
        <w:tc>
          <w:tcPr>
            <w:tcW w:w="1128" w:type="dxa"/>
            <w:tcBorders>
              <w:top w:val="nil"/>
              <w:left w:val="nil"/>
              <w:bottom w:val="single" w:color="auto" w:sz="4" w:space="0"/>
              <w:right w:val="nil"/>
            </w:tcBorders>
            <w:noWrap w:val="0"/>
            <w:vAlign w:val="center"/>
          </w:tcPr>
          <w:p>
            <w:pPr>
              <w:widowControl/>
              <w:spacing w:line="300" w:lineRule="exact"/>
              <w:jc w:val="center"/>
              <w:rPr>
                <w:rFonts w:hint="eastAsia" w:ascii="宋体" w:hAnsi="宋体" w:cs="宋体"/>
                <w:color w:val="000000"/>
                <w:kern w:val="0"/>
                <w:sz w:val="18"/>
                <w:szCs w:val="18"/>
              </w:rPr>
            </w:pPr>
          </w:p>
        </w:tc>
        <w:tc>
          <w:tcPr>
            <w:tcW w:w="851"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70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9371" w:type="dxa"/>
            <w:gridSpan w:val="11"/>
            <w:tcBorders>
              <w:top w:val="nil"/>
              <w:left w:val="nil"/>
              <w:bottom w:val="nil"/>
              <w:right w:val="nil"/>
            </w:tcBorders>
            <w:noWrap w:val="0"/>
            <w:vAlign w:val="center"/>
          </w:tcPr>
          <w:p>
            <w:pPr>
              <w:widowControl/>
              <w:jc w:val="left"/>
              <w:rPr>
                <w:rFonts w:hint="default" w:ascii="宋体" w:hAnsi="宋体" w:eastAsia="宋体" w:cs="宋体"/>
                <w:kern w:val="0"/>
                <w:sz w:val="20"/>
                <w:szCs w:val="20"/>
                <w:lang w:val="en-US" w:eastAsia="zh-CN"/>
              </w:rPr>
            </w:pPr>
            <w:r>
              <w:rPr>
                <w:rFonts w:ascii="宋体" w:hAnsi="宋体" w:cs="宋体"/>
                <w:kern w:val="0"/>
                <w:sz w:val="20"/>
                <w:szCs w:val="20"/>
              </w:rPr>
              <w:t>填报单位</w:t>
            </w:r>
            <w:r>
              <w:rPr>
                <w:rFonts w:hint="eastAsia" w:ascii="宋体" w:hAnsi="宋体" w:cs="宋体"/>
                <w:kern w:val="0"/>
                <w:sz w:val="20"/>
                <w:szCs w:val="20"/>
              </w:rPr>
              <w:t>负责人：</w:t>
            </w:r>
            <w:r>
              <w:rPr>
                <w:rFonts w:hint="eastAsia" w:ascii="宋体" w:hAnsi="宋体" w:cs="宋体"/>
                <w:kern w:val="0"/>
                <w:sz w:val="20"/>
                <w:szCs w:val="20"/>
                <w:lang w:eastAsia="zh-CN"/>
              </w:rPr>
              <w:t>彭书山</w:t>
            </w:r>
            <w:r>
              <w:rPr>
                <w:rFonts w:hint="eastAsia" w:ascii="宋体" w:hAnsi="宋体" w:cs="宋体"/>
                <w:kern w:val="0"/>
                <w:sz w:val="20"/>
                <w:szCs w:val="20"/>
              </w:rPr>
              <w:t xml:space="preserve">             填表人：</w:t>
            </w:r>
            <w:r>
              <w:rPr>
                <w:rFonts w:hint="eastAsia" w:ascii="宋体" w:hAnsi="宋体" w:cs="宋体"/>
                <w:kern w:val="0"/>
                <w:sz w:val="20"/>
                <w:szCs w:val="20"/>
                <w:lang w:eastAsia="zh-CN"/>
              </w:rPr>
              <w:t>谭建军</w:t>
            </w:r>
            <w:r>
              <w:rPr>
                <w:rFonts w:hint="eastAsia" w:ascii="宋体" w:hAnsi="宋体" w:cs="宋体"/>
                <w:kern w:val="0"/>
                <w:sz w:val="20"/>
                <w:szCs w:val="20"/>
              </w:rPr>
              <w:t xml:space="preserve">            填报日期：</w:t>
            </w:r>
            <w:r>
              <w:rPr>
                <w:rFonts w:hint="eastAsia" w:ascii="宋体" w:hAnsi="宋体" w:cs="宋体"/>
                <w:kern w:val="0"/>
                <w:sz w:val="20"/>
                <w:szCs w:val="20"/>
                <w:lang w:val="en-US" w:eastAsia="zh-CN"/>
              </w:rPr>
              <w:t>2021年5月11日</w:t>
            </w:r>
          </w:p>
        </w:tc>
      </w:tr>
    </w:tbl>
    <w:p>
      <w:pPr>
        <w:numPr>
          <w:ilvl w:val="0"/>
          <w:numId w:val="0"/>
        </w:numPr>
        <w:spacing w:line="600" w:lineRule="exact"/>
        <w:ind w:leftChars="200"/>
        <w:outlineLvl w:val="0"/>
        <w:rPr>
          <w:rFonts w:hint="eastAsia" w:ascii="方正仿宋_GBK" w:hAnsi="方正仿宋_GBK" w:eastAsia="方正仿宋_GBK" w:cs="方正仿宋_GBK"/>
          <w:sz w:val="32"/>
          <w:szCs w:val="32"/>
          <w:lang w:eastAsia="zh-CN"/>
        </w:rPr>
      </w:pP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三、偏离绩效目标的原因和下一步改进措施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华文仿宋" w:eastAsia="方正仿宋_GBK"/>
          <w:color w:val="000000"/>
          <w:sz w:val="32"/>
          <w:szCs w:val="32"/>
          <w:lang w:val="en-US" w:eastAsia="zh-CN"/>
        </w:rPr>
        <w:t>2020年度龙桥乡蜀鄂村至湖北界公路改造工程水毁恢复重建工程项目</w:t>
      </w:r>
      <w:r>
        <w:rPr>
          <w:rFonts w:hint="eastAsia" w:ascii="方正仿宋_GBK" w:hAnsi="方正仿宋_GBK" w:eastAsia="方正仿宋_GBK" w:cs="方正仿宋_GBK"/>
          <w:kern w:val="2"/>
          <w:sz w:val="32"/>
          <w:szCs w:val="32"/>
          <w:lang w:val="en-US" w:eastAsia="zh-CN" w:bidi="ar"/>
        </w:rPr>
        <w:t>绩效完成情况良好，均达到数量、质量、时效、社会效益等指标，无偏离指标数据。</w:t>
      </w:r>
    </w:p>
    <w:p>
      <w:pPr>
        <w:keepNext w:val="0"/>
        <w:keepLines w:val="0"/>
        <w:widowControl w:val="0"/>
        <w:numPr>
          <w:ilvl w:val="0"/>
          <w:numId w:val="3"/>
        </w:numPr>
        <w:suppressLineNumbers w:val="0"/>
        <w:spacing w:before="0" w:beforeAutospacing="0" w:after="0" w:afterAutospacing="0" w:line="600" w:lineRule="exact"/>
        <w:ind w:left="0"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绩效自评结果拟应用和公开情况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通过此次绩效自评，总结了项目资金管理经验，为今后预算项目编制提供了经验，为今后项目绩效评价提供了依据。自评报告暂未在政府门户网站公开。</w:t>
      </w:r>
    </w:p>
    <w:p>
      <w:pPr>
        <w:keepNext w:val="0"/>
        <w:keepLines w:val="0"/>
        <w:widowControl w:val="0"/>
        <w:numPr>
          <w:ilvl w:val="0"/>
          <w:numId w:val="3"/>
        </w:numPr>
        <w:suppressLineNumbers w:val="0"/>
        <w:spacing w:before="0" w:beforeAutospacing="0" w:after="0" w:afterAutospacing="0" w:line="600" w:lineRule="exact"/>
        <w:ind w:left="0"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其他需要说明的问题</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宋体" w:eastAsia="方正仿宋_GBK" w:cs="方正仿宋_GBK"/>
          <w:color w:val="000000"/>
          <w:kern w:val="2"/>
          <w:sz w:val="32"/>
          <w:szCs w:val="32"/>
        </w:rPr>
      </w:pPr>
      <w:r>
        <w:rPr>
          <w:rFonts w:hint="eastAsia" w:ascii="方正仿宋_GBK" w:hAnsi="方正仿宋_GBK" w:eastAsia="方正仿宋_GBK" w:cs="方正仿宋_GBK"/>
          <w:kern w:val="2"/>
          <w:sz w:val="32"/>
          <w:szCs w:val="32"/>
          <w:lang w:val="en-US" w:eastAsia="zh-CN" w:bidi="ar"/>
        </w:rPr>
        <w:t>暂无其他需要说明的事项。</w:t>
      </w:r>
    </w:p>
    <w:p>
      <w:pPr>
        <w:spacing w:line="600" w:lineRule="exact"/>
        <w:ind w:firstLine="5760" w:firstLineChars="18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奉节县交通局</w:t>
      </w:r>
    </w:p>
    <w:p>
      <w:pPr>
        <w:pStyle w:val="2"/>
        <w:ind w:firstLine="5440" w:firstLineChars="1700"/>
        <w:rPr>
          <w:rFonts w:hint="default"/>
          <w:lang w:val="en-US" w:eastAsia="zh-CN"/>
        </w:rPr>
      </w:pPr>
      <w:r>
        <w:rPr>
          <w:rFonts w:hint="eastAsia" w:ascii="方正仿宋_GBK" w:hAnsi="方正仿宋_GBK" w:eastAsia="方正仿宋_GBK" w:cs="方正仿宋_GBK"/>
          <w:sz w:val="32"/>
          <w:szCs w:val="32"/>
          <w:lang w:val="en-US" w:eastAsia="zh-CN"/>
        </w:rPr>
        <w:t>2021</w:t>
      </w:r>
      <w:bookmarkStart w:id="0" w:name="_GoBack"/>
      <w:bookmarkEnd w:id="0"/>
      <w:r>
        <w:rPr>
          <w:rFonts w:hint="eastAsia" w:ascii="方正仿宋_GBK" w:hAnsi="方正仿宋_GBK" w:eastAsia="方正仿宋_GBK" w:cs="方正仿宋_GBK"/>
          <w:sz w:val="32"/>
          <w:szCs w:val="32"/>
          <w:lang w:val="en-US" w:eastAsia="zh-CN"/>
        </w:rPr>
        <w:t>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2C53D"/>
    <w:multiLevelType w:val="multilevel"/>
    <w:tmpl w:val="8D52C53D"/>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02DBCF6"/>
    <w:multiLevelType w:val="multilevel"/>
    <w:tmpl w:val="D02DBCF6"/>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7B650D52"/>
    <w:multiLevelType w:val="multilevel"/>
    <w:tmpl w:val="7B650D52"/>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1250"/>
    <w:rsid w:val="001B39BC"/>
    <w:rsid w:val="00280D3E"/>
    <w:rsid w:val="002B04BF"/>
    <w:rsid w:val="003808E0"/>
    <w:rsid w:val="003F5656"/>
    <w:rsid w:val="005133A3"/>
    <w:rsid w:val="005E5DDA"/>
    <w:rsid w:val="00651019"/>
    <w:rsid w:val="00656157"/>
    <w:rsid w:val="00665862"/>
    <w:rsid w:val="006A3F1D"/>
    <w:rsid w:val="006E1250"/>
    <w:rsid w:val="00846DD5"/>
    <w:rsid w:val="008810D5"/>
    <w:rsid w:val="0093665F"/>
    <w:rsid w:val="00A47FA0"/>
    <w:rsid w:val="00AD5125"/>
    <w:rsid w:val="00C7366D"/>
    <w:rsid w:val="00CC30AA"/>
    <w:rsid w:val="00D04FD9"/>
    <w:rsid w:val="00D274F9"/>
    <w:rsid w:val="00DC7712"/>
    <w:rsid w:val="00DD13F7"/>
    <w:rsid w:val="00E5601B"/>
    <w:rsid w:val="00EC4C6B"/>
    <w:rsid w:val="02811B1B"/>
    <w:rsid w:val="030640FC"/>
    <w:rsid w:val="03DD2BD6"/>
    <w:rsid w:val="060B3691"/>
    <w:rsid w:val="0BCF4D50"/>
    <w:rsid w:val="10A00CFF"/>
    <w:rsid w:val="15B8035E"/>
    <w:rsid w:val="1B3C1D3F"/>
    <w:rsid w:val="22F1726D"/>
    <w:rsid w:val="24870990"/>
    <w:rsid w:val="28C5088F"/>
    <w:rsid w:val="2A7353AB"/>
    <w:rsid w:val="2CBF450B"/>
    <w:rsid w:val="33F1613E"/>
    <w:rsid w:val="3A8011A9"/>
    <w:rsid w:val="3B073813"/>
    <w:rsid w:val="3E4D0435"/>
    <w:rsid w:val="401A7F2C"/>
    <w:rsid w:val="4282331C"/>
    <w:rsid w:val="4576232E"/>
    <w:rsid w:val="458443B4"/>
    <w:rsid w:val="499C0E1A"/>
    <w:rsid w:val="536A4C0D"/>
    <w:rsid w:val="541F2678"/>
    <w:rsid w:val="54211680"/>
    <w:rsid w:val="596E5E23"/>
    <w:rsid w:val="5EFB197D"/>
    <w:rsid w:val="5F731159"/>
    <w:rsid w:val="67EC20D7"/>
    <w:rsid w:val="68095A45"/>
    <w:rsid w:val="68C13C83"/>
    <w:rsid w:val="700C4B0A"/>
    <w:rsid w:val="78B12D17"/>
    <w:rsid w:val="79367060"/>
    <w:rsid w:val="7E532280"/>
    <w:rsid w:val="7E8E16A0"/>
    <w:rsid w:val="7F286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rPr>
      <w:rFonts w:ascii="Times New Roman" w:hAnsi="Times New Roma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6D4F4-E0E6-4197-BCEF-864103C0ED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226</Words>
  <Characters>1294</Characters>
  <Lines>10</Lines>
  <Paragraphs>3</Paragraphs>
  <TotalTime>2</TotalTime>
  <ScaleCrop>false</ScaleCrop>
  <LinksUpToDate>false</LinksUpToDate>
  <CharactersWithSpaces>1517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2020-08-24T01:21:00Z</dcterms:created>
  <dc:creator>PC</dc:creator>
  <cp:lastModifiedBy>Administrator</cp:lastModifiedBy>
  <dcterms:modified xsi:type="dcterms:W3CDTF">2021-05-31T01:10:36Z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04180A15CE524C0984A1CF2CC7110F3C</vt:lpwstr>
  </property>
</Properties>
</file>