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pStyle w:val="17"/>
        <w:rPr>
          <w:rFonts w:hint="default" w:ascii="Times New Roman" w:hAnsi="Times New Roman" w:cs="Times New Roman"/>
        </w:rPr>
      </w:pPr>
    </w:p>
    <w:p>
      <w:pPr>
        <w:pStyle w:val="17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pStyle w:val="36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奉水复〔202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奉节县水利局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奉节县长江大保护PPP项目-城区及集镇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雨污水管网工程-青莲镇污水管网完善工程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洪水影响评价的批复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中交一公局重庆奉节建设有限公司：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你司报送的《奉节县长江大保护PPP项目-城区及集镇雨污水管网工程-青莲镇污水管网完善工程洪水影响评价报告》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收悉。2023年12月27日，我局组织相关专家对《奉节县长江大保护PPP项目-城区及集镇雨污水管网工程-青莲镇污水管网完善工程洪水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影响评价报告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（送审稿）进行了评审。报告编制单位——重庆江源工程勘察设计有限公司根据专家意见进行了修改，并向我局报送了《奉节县长江大保护PPP项目-城区及集镇雨污水管网工程-青莲镇污水管网完善工程洪水影响评价报告》（报批稿）。按照“确有必要、无法避让、确保安全”的原则，根据河道管理有关法律法规和专家评审意见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一、防洪标准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根据国家防洪标准《防洪标准（GB50201-2014）》及《重庆市河道管理条例》，工程所涉河道属乡村河道，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工程各河段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防洪标准取10年一遇合适。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二、原则同意工程涉河建设方案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奉节县长江大保护PPP项目-城区及集镇雨污水管网工程-青莲镇污水管网完善工程，项目区位于奉节县青莲镇场镇，梅溪河中上游，居民建筑沿梅溪河两岸分布，本工程改建涉河污水管网长1870m，污水检查井57座。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污水管道布置在梅溪河行洪区，其中W1～W18管段沿梅溪河右岸布置，W18～W19管段横穿梅溪河布置，W19～W43、W44～W55、W19管段沿梅溪河左岸布置，W43为提升泵井布置在岸坡上露出地面1.5m。所有布置在梅溪河行洪区内污水管道采用30cm厚C30混凝土环包后埋深不小于1.5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;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检查井采用压力井盖露出地面0.3m。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（一）你司应妥善处理好工程可能涉及的第三方合法水事权益。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（二）你司要充分重视河道保护工作，严禁向河道内倾倒弃土弃渣，施工完工后应及时拆除施工设施，清除弃渣等阻碍物，确保行洪安全。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（三）工程开工后，你司要及时将施工放样资料报送我局，我局将对工程控制坐标在内的涉河事项进行核查。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（四）工程完工后，你司应报告我局，我局将对工程控制坐标在内的涉河事项进行全面复核，并参加工程项目的综合验收，工程经验收合格后方可启用。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本行政许可决定有效期为三年，自签发之日起计算。期满后，若该工程未取得国家审批、核准，或者未开工建设，本行政许可决定自行失效；确需延期的，你司应在有效期届满前30日内提出延期申请。工程建设过程中涉河建设方案有较大变更的，应按规定重新办理许可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1.主要控制点坐标表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916" w:leftChars="76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奉节县长江大保护PPP项目-城区及集镇雨污水管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网工程-青莲镇污水管网完善工程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洪水影响评价报告审查意见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080" w:firstLineChars="19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奉节县水利局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     2024年1月2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6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主要控制点坐标表</w:t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0"/>
        <w:gridCol w:w="1688"/>
        <w:gridCol w:w="1837"/>
        <w:gridCol w:w="1837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井编号</w:t>
            </w:r>
          </w:p>
        </w:tc>
        <w:tc>
          <w:tcPr>
            <w:tcW w:w="1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井坐标</w:t>
            </w:r>
          </w:p>
        </w:tc>
        <w:tc>
          <w:tcPr>
            <w:tcW w:w="2002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Y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605683.243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3458400.174</w:t>
            </w:r>
          </w:p>
        </w:tc>
        <w:tc>
          <w:tcPr>
            <w:tcW w:w="2002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沿梅溪河右岸布置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605677.563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3458360.580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605675.850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3458320.616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605676.363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3458280.620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605680.791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3458240.861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W6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605681.053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3458200.862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605666.538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3458161.478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W8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605663.245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3458121.614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W9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605662.468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3458081.621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605664.971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3458055.604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605668.295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3458042.869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605656.577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3458011.803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W13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605653.871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3457971.926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W14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605658.665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3457932.214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W15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605669.448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3457910.780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W16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605680.621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3457872.339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605691.388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3457833.815</w:t>
            </w:r>
          </w:p>
        </w:tc>
        <w:tc>
          <w:tcPr>
            <w:tcW w:w="1001" w:type="pct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沿梅溪河右岸布置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W18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605704.071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3457797.811</w:t>
            </w:r>
          </w:p>
        </w:tc>
        <w:tc>
          <w:tcPr>
            <w:tcW w:w="10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横跨梅溪河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W19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605759.689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3457816.333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605778.808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3457793.215</w:t>
            </w:r>
          </w:p>
        </w:tc>
        <w:tc>
          <w:tcPr>
            <w:tcW w:w="2002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沿梅溪河左岸布置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605805.862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3457763.752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605827.428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3457734.926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W23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605851.141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3457717.026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W24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605879.582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3457694.955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W25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605909.150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3457674.419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W26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605938.297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3457648.624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605967.082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3457620.849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W28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605993.074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3457590.445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W29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606018.898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3457559.909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606042.285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3457527.450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606065.201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3457494.664</w:t>
            </w:r>
          </w:p>
        </w:tc>
        <w:tc>
          <w:tcPr>
            <w:tcW w:w="2002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沿梅溪河左岸布置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606079.707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3457457.387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W33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606095.059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3457420.451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W34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606109.928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3457383.317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W35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606118.722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3457344.296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W36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606128.730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3457305.568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606139.405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3457267.019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W38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606153.534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3457229.597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W39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606164.822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3457191.223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606176.423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3457157.143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606179.980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3457129.513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606195.553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3457092.684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W43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606209.456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3457078.373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W44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605717.528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3458174.453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W45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605711.610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3458153.622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W46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605704.692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3458130.071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605702.596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3458095.239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W48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605700.133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3458060.026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W49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605690.733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3458032.286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605687.109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3458003.802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W51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605689.691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3457973.767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W52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605696.549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3457934.359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W53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605706.259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3457895.556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W54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605714.883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3457858.218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W55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605740.199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3457839.293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W56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606336.465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3457280.666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W57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606320.198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3457298.675</w:t>
            </w:r>
          </w:p>
        </w:tc>
        <w:tc>
          <w:tcPr>
            <w:tcW w:w="200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 w:hAnsi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24"/>
          <w:szCs w:val="24"/>
        </w:rPr>
        <w:t>注：</w:t>
      </w:r>
      <w:r>
        <w:rPr>
          <w:rFonts w:ascii="Times New Roman" w:hAnsi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坐标系统为</w:t>
      </w:r>
      <w:r>
        <w:rPr>
          <w:rFonts w:hint="eastAsia" w:ascii="Times New Roman" w:hAnsi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大地2</w:t>
      </w:r>
      <w:r>
        <w:rPr>
          <w:rFonts w:ascii="Times New Roman" w:hAnsi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000坐标系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2"/>
      </w:pPr>
      <w:r>
        <w:drawing>
          <wp:inline distT="0" distB="0" distL="114300" distR="114300">
            <wp:extent cx="5375910" cy="7222490"/>
            <wp:effectExtent l="0" t="0" r="152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722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lang w:val="en-US" w:eastAsia="zh-CN"/>
        </w:rPr>
      </w:pPr>
      <w:r>
        <w:drawing>
          <wp:inline distT="0" distB="0" distL="114300" distR="114300">
            <wp:extent cx="5652135" cy="735012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73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  <w:bookmarkStart w:id="0" w:name="_GoBack"/>
      <w:bookmarkEnd w:id="0"/>
    </w:p>
    <w:p>
      <w:pPr>
        <w:pBdr>
          <w:top w:val="single" w:color="auto" w:sz="8" w:space="1"/>
          <w:bottom w:val="single" w:color="auto" w:sz="8" w:space="1"/>
        </w:pBdr>
        <w:tabs>
          <w:tab w:val="left" w:pos="630"/>
        </w:tabs>
        <w:snapToGrid w:val="0"/>
        <w:ind w:firstLine="280" w:firstLineChars="100"/>
        <w:rPr>
          <w:rFonts w:hint="default" w:ascii="Times New Roman" w:eastAsia="方正黑体_GBK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奉节县水利局办公室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s/vGRMQIAAGM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zU1OTVhNTdhYzIxODc4NmFhNGMzNDg2OWRhYzEifQ=="/>
  </w:docVars>
  <w:rsids>
    <w:rsidRoot w:val="4E015D29"/>
    <w:rsid w:val="02E8221F"/>
    <w:rsid w:val="04563540"/>
    <w:rsid w:val="058C5860"/>
    <w:rsid w:val="05E52B97"/>
    <w:rsid w:val="062F2645"/>
    <w:rsid w:val="08980202"/>
    <w:rsid w:val="091F7E31"/>
    <w:rsid w:val="09337022"/>
    <w:rsid w:val="09712508"/>
    <w:rsid w:val="0BC23E70"/>
    <w:rsid w:val="0C5513A7"/>
    <w:rsid w:val="0E953512"/>
    <w:rsid w:val="0EDE439F"/>
    <w:rsid w:val="109D60F2"/>
    <w:rsid w:val="115B693C"/>
    <w:rsid w:val="12751D0D"/>
    <w:rsid w:val="167FC354"/>
    <w:rsid w:val="172B4BD7"/>
    <w:rsid w:val="17F9EA3C"/>
    <w:rsid w:val="18FD99AF"/>
    <w:rsid w:val="192474EE"/>
    <w:rsid w:val="1ACB68E1"/>
    <w:rsid w:val="1AF412C8"/>
    <w:rsid w:val="1BB51C27"/>
    <w:rsid w:val="1C024584"/>
    <w:rsid w:val="1CF44F33"/>
    <w:rsid w:val="1E875613"/>
    <w:rsid w:val="1EEF09EF"/>
    <w:rsid w:val="1F6F099F"/>
    <w:rsid w:val="20372D20"/>
    <w:rsid w:val="20423233"/>
    <w:rsid w:val="220F17A9"/>
    <w:rsid w:val="2376387A"/>
    <w:rsid w:val="2376785E"/>
    <w:rsid w:val="2D2478A9"/>
    <w:rsid w:val="2E1547D9"/>
    <w:rsid w:val="2EC714C2"/>
    <w:rsid w:val="2F705501"/>
    <w:rsid w:val="35642923"/>
    <w:rsid w:val="35F3287A"/>
    <w:rsid w:val="36193279"/>
    <w:rsid w:val="371F41F0"/>
    <w:rsid w:val="37EB6052"/>
    <w:rsid w:val="38635F53"/>
    <w:rsid w:val="3A1539B6"/>
    <w:rsid w:val="3A82649A"/>
    <w:rsid w:val="3C1934F8"/>
    <w:rsid w:val="3C7DEE52"/>
    <w:rsid w:val="3DB10539"/>
    <w:rsid w:val="3DEEC27A"/>
    <w:rsid w:val="3EA4382E"/>
    <w:rsid w:val="3F6AD0A8"/>
    <w:rsid w:val="3F6D1357"/>
    <w:rsid w:val="3FBE0DB8"/>
    <w:rsid w:val="3FF7E783"/>
    <w:rsid w:val="406419B8"/>
    <w:rsid w:val="40FFB552"/>
    <w:rsid w:val="42580943"/>
    <w:rsid w:val="43EB176C"/>
    <w:rsid w:val="444765B0"/>
    <w:rsid w:val="44E87F0C"/>
    <w:rsid w:val="45C90C6D"/>
    <w:rsid w:val="466F1F67"/>
    <w:rsid w:val="46CB1893"/>
    <w:rsid w:val="46D52711"/>
    <w:rsid w:val="49322F2E"/>
    <w:rsid w:val="4973723A"/>
    <w:rsid w:val="4B5A0954"/>
    <w:rsid w:val="4BDD84F2"/>
    <w:rsid w:val="4E015D29"/>
    <w:rsid w:val="4F7FFCC3"/>
    <w:rsid w:val="52097713"/>
    <w:rsid w:val="54420C3F"/>
    <w:rsid w:val="54E104D3"/>
    <w:rsid w:val="550950EB"/>
    <w:rsid w:val="556F1EBF"/>
    <w:rsid w:val="57862CB3"/>
    <w:rsid w:val="59F78F41"/>
    <w:rsid w:val="5B1376AE"/>
    <w:rsid w:val="5B2D5B60"/>
    <w:rsid w:val="5C3740A2"/>
    <w:rsid w:val="5E1C5DCD"/>
    <w:rsid w:val="5E1F6F37"/>
    <w:rsid w:val="5E5F57D9"/>
    <w:rsid w:val="5FA0575D"/>
    <w:rsid w:val="636E387A"/>
    <w:rsid w:val="64F65882"/>
    <w:rsid w:val="657F97D0"/>
    <w:rsid w:val="65DC48E8"/>
    <w:rsid w:val="660B0FB2"/>
    <w:rsid w:val="67F7C0D5"/>
    <w:rsid w:val="6A946A89"/>
    <w:rsid w:val="6C8A08AD"/>
    <w:rsid w:val="6D4F0278"/>
    <w:rsid w:val="6E9357F9"/>
    <w:rsid w:val="6EFED5B5"/>
    <w:rsid w:val="6F1AA9C7"/>
    <w:rsid w:val="6F655F22"/>
    <w:rsid w:val="706E37D5"/>
    <w:rsid w:val="70FF771F"/>
    <w:rsid w:val="713F2619"/>
    <w:rsid w:val="71796490"/>
    <w:rsid w:val="721F62C7"/>
    <w:rsid w:val="74451699"/>
    <w:rsid w:val="746F9570"/>
    <w:rsid w:val="75050920"/>
    <w:rsid w:val="750F3792"/>
    <w:rsid w:val="77B33C8A"/>
    <w:rsid w:val="77FE9D72"/>
    <w:rsid w:val="78F958A6"/>
    <w:rsid w:val="7A2930BD"/>
    <w:rsid w:val="7AB07A38"/>
    <w:rsid w:val="7BEB24F5"/>
    <w:rsid w:val="7BFF6805"/>
    <w:rsid w:val="7C876932"/>
    <w:rsid w:val="7D359B39"/>
    <w:rsid w:val="7DB70816"/>
    <w:rsid w:val="7E317563"/>
    <w:rsid w:val="7E7F8CFB"/>
    <w:rsid w:val="7EF3A1DC"/>
    <w:rsid w:val="7EF8F92F"/>
    <w:rsid w:val="7F343879"/>
    <w:rsid w:val="7F5FC680"/>
    <w:rsid w:val="7F773138"/>
    <w:rsid w:val="7F7FB108"/>
    <w:rsid w:val="7F7FBDFA"/>
    <w:rsid w:val="7F874EAE"/>
    <w:rsid w:val="7FD3495E"/>
    <w:rsid w:val="7FF774E5"/>
    <w:rsid w:val="7FFB9AE0"/>
    <w:rsid w:val="95FAE52D"/>
    <w:rsid w:val="9DBB969C"/>
    <w:rsid w:val="AE6F2E20"/>
    <w:rsid w:val="AF178524"/>
    <w:rsid w:val="AFDFD18A"/>
    <w:rsid w:val="B93FBD8D"/>
    <w:rsid w:val="BD5F4B61"/>
    <w:rsid w:val="BDFAC608"/>
    <w:rsid w:val="BFE6C08D"/>
    <w:rsid w:val="CF7EEB80"/>
    <w:rsid w:val="D6BB345E"/>
    <w:rsid w:val="D6F3E7B1"/>
    <w:rsid w:val="D73A309F"/>
    <w:rsid w:val="D77C3CEC"/>
    <w:rsid w:val="D9FEF73C"/>
    <w:rsid w:val="DFFF3A6D"/>
    <w:rsid w:val="E7AF6315"/>
    <w:rsid w:val="EEBFA3F2"/>
    <w:rsid w:val="EF71BFBA"/>
    <w:rsid w:val="EF9F6CB8"/>
    <w:rsid w:val="EFF99315"/>
    <w:rsid w:val="F7EECAD4"/>
    <w:rsid w:val="FAFF3DE0"/>
    <w:rsid w:val="FBBB4B4D"/>
    <w:rsid w:val="FBEF2676"/>
    <w:rsid w:val="FC7FB830"/>
    <w:rsid w:val="FD5F70BD"/>
    <w:rsid w:val="FD7B75A1"/>
    <w:rsid w:val="FDFD166A"/>
    <w:rsid w:val="FE7B97A5"/>
    <w:rsid w:val="FE8E7BFE"/>
    <w:rsid w:val="FEC7D808"/>
    <w:rsid w:val="FF2F313A"/>
    <w:rsid w:val="FF37600E"/>
    <w:rsid w:val="FF73A628"/>
    <w:rsid w:val="FF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line="520" w:lineRule="exact"/>
      <w:outlineLvl w:val="3"/>
    </w:pPr>
    <w:rPr>
      <w:rFonts w:ascii="Times New Roman" w:hAnsi="Times New Roman"/>
      <w:sz w:val="24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宋体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  <w:jc w:val="left"/>
    </w:pPr>
    <w:rPr>
      <w:sz w:val="24"/>
    </w:rPr>
  </w:style>
  <w:style w:type="paragraph" w:styleId="8">
    <w:name w:val="Body Text Indent 2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9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right" w:leader="dot" w:pos="8820"/>
      </w:tabs>
      <w:spacing w:line="500" w:lineRule="exact"/>
      <w:jc w:val="left"/>
    </w:pPr>
    <w:rPr>
      <w:b/>
      <w:bCs/>
      <w:caps/>
      <w:sz w:val="24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rPr>
      <w:sz w:val="24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正文＋首行缩进2字符"/>
    <w:basedOn w:val="1"/>
    <w:qFormat/>
    <w:uiPriority w:val="0"/>
    <w:pPr>
      <w:spacing w:line="360" w:lineRule="auto"/>
      <w:ind w:firstLine="200" w:firstLineChars="200"/>
    </w:pPr>
    <w:rPr>
      <w:spacing w:val="14"/>
      <w:sz w:val="24"/>
      <w:szCs w:val="20"/>
    </w:rPr>
  </w:style>
  <w:style w:type="paragraph" w:customStyle="1" w:styleId="19">
    <w:name w:val="!表格(alt+t)"/>
    <w:next w:val="1"/>
    <w:qFormat/>
    <w:uiPriority w:val="0"/>
    <w:pPr>
      <w:adjustRightInd w:val="0"/>
      <w:spacing w:line="240" w:lineRule="exact"/>
      <w:jc w:val="center"/>
      <w:textAlignment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20">
    <w:name w:val="样式 表格文字 + 宋体"/>
    <w:basedOn w:val="2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00"/>
      <w:kern w:val="0"/>
      <w:szCs w:val="20"/>
      <w:u w:val="none" w:color="000000"/>
    </w:rPr>
  </w:style>
  <w:style w:type="paragraph" w:customStyle="1" w:styleId="21">
    <w:name w:val="表格文字"/>
    <w:basedOn w:val="1"/>
    <w:next w:val="1"/>
    <w:qFormat/>
    <w:uiPriority w:val="0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22">
    <w:name w:val="表格123"/>
    <w:basedOn w:val="1"/>
    <w:qFormat/>
    <w:uiPriority w:val="0"/>
    <w:pPr>
      <w:spacing w:line="240" w:lineRule="auto"/>
      <w:ind w:left="-30" w:leftChars="-30" w:right="-30" w:rightChars="-30" w:firstLine="0" w:firstLineChars="0"/>
      <w:jc w:val="center"/>
    </w:pPr>
    <w:rPr>
      <w:w w:val="95"/>
      <w:kern w:val="0"/>
      <w:sz w:val="20"/>
      <w:szCs w:val="24"/>
      <w:lang w:val="zh-CN"/>
    </w:rPr>
  </w:style>
  <w:style w:type="paragraph" w:customStyle="1" w:styleId="23">
    <w:name w:val="JJ表内"/>
    <w:basedOn w:val="24"/>
    <w:qFormat/>
    <w:uiPriority w:val="0"/>
    <w:pPr>
      <w:spacing w:line="0" w:lineRule="atLeast"/>
      <w:ind w:firstLine="0" w:firstLineChars="0"/>
      <w:jc w:val="center"/>
    </w:pPr>
    <w:rPr>
      <w:sz w:val="21"/>
    </w:rPr>
  </w:style>
  <w:style w:type="paragraph" w:customStyle="1" w:styleId="24">
    <w:name w:val="JJ正文"/>
    <w:basedOn w:val="1"/>
    <w:qFormat/>
    <w:uiPriority w:val="0"/>
    <w:pPr>
      <w:ind w:firstLine="480"/>
    </w:pPr>
    <w:rPr>
      <w:szCs w:val="22"/>
    </w:rPr>
  </w:style>
  <w:style w:type="paragraph" w:customStyle="1" w:styleId="25">
    <w:name w:val="表格格式"/>
    <w:basedOn w:val="1"/>
    <w:qFormat/>
    <w:uiPriority w:val="0"/>
    <w:pPr>
      <w:adjustRightInd w:val="0"/>
      <w:snapToGrid w:val="0"/>
      <w:jc w:val="center"/>
    </w:pPr>
    <w:rPr>
      <w:rFonts w:ascii="Times New Roman" w:hAnsi="Times New Roman"/>
      <w:sz w:val="21"/>
      <w:szCs w:val="21"/>
    </w:rPr>
  </w:style>
  <w:style w:type="paragraph" w:customStyle="1" w:styleId="26">
    <w:name w:val="表格文本"/>
    <w:basedOn w:val="2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2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  <w:style w:type="paragraph" w:customStyle="1" w:styleId="28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customStyle="1" w:styleId="29">
    <w:name w:val="表格内容"/>
    <w:basedOn w:val="1"/>
    <w:qFormat/>
    <w:uiPriority w:val="0"/>
    <w:pPr>
      <w:widowControl/>
      <w:adjustRightInd w:val="0"/>
      <w:snapToGrid w:val="0"/>
      <w:spacing w:line="240" w:lineRule="auto"/>
      <w:ind w:firstLine="0" w:firstLineChars="0"/>
      <w:jc w:val="center"/>
    </w:pPr>
    <w:rPr>
      <w:sz w:val="21"/>
      <w:szCs w:val="18"/>
    </w:rPr>
  </w:style>
  <w:style w:type="paragraph" w:customStyle="1" w:styleId="30">
    <w:name w:val="表格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kern w:val="2"/>
    </w:rPr>
  </w:style>
  <w:style w:type="paragraph" w:customStyle="1" w:styleId="31">
    <w:name w:val="页眉页脚"/>
    <w:basedOn w:val="1"/>
    <w:qFormat/>
    <w:uiPriority w:val="0"/>
    <w:pPr>
      <w:pBdr>
        <w:bottom w:val="single" w:color="auto" w:sz="6" w:space="1"/>
      </w:pBdr>
      <w:spacing w:line="240" w:lineRule="auto"/>
      <w:ind w:firstLine="0" w:firstLineChars="0"/>
      <w:jc w:val="center"/>
      <w:textAlignment w:val="center"/>
    </w:pPr>
    <w:rPr>
      <w:sz w:val="18"/>
      <w:szCs w:val="18"/>
    </w:rPr>
  </w:style>
  <w:style w:type="paragraph" w:customStyle="1" w:styleId="32">
    <w:name w:val="表格"/>
    <w:basedOn w:val="33"/>
    <w:qFormat/>
    <w:uiPriority w:val="99"/>
    <w:pPr>
      <w:spacing w:line="240" w:lineRule="atLeast"/>
      <w:ind w:firstLine="0" w:firstLineChars="0"/>
      <w:jc w:val="center"/>
    </w:pPr>
    <w:rPr>
      <w:rFonts w:eastAsia="宋体"/>
      <w:sz w:val="18"/>
    </w:rPr>
  </w:style>
  <w:style w:type="paragraph" w:customStyle="1" w:styleId="33">
    <w:name w:val="正文1"/>
    <w:next w:val="1"/>
    <w:qFormat/>
    <w:uiPriority w:val="99"/>
    <w:pPr>
      <w:ind w:firstLine="200" w:firstLineChars="200"/>
      <w:jc w:val="both"/>
    </w:pPr>
    <w:rPr>
      <w:rFonts w:ascii="宋体" w:hAnsi="宋体" w:eastAsia="宋体" w:cs="Times New Roman"/>
      <w:sz w:val="28"/>
      <w:szCs w:val="22"/>
      <w:lang w:val="en-US" w:eastAsia="zh-CN" w:bidi="ar-SA"/>
    </w:rPr>
  </w:style>
  <w:style w:type="paragraph" w:customStyle="1" w:styleId="34">
    <w:name w:val="表内文字（居中）-wd"/>
    <w:qFormat/>
    <w:uiPriority w:val="0"/>
    <w:pPr>
      <w:jc w:val="center"/>
    </w:pPr>
    <w:rPr>
      <w:rFonts w:ascii="宋体" w:hAnsi="Times New Roman" w:eastAsia="宋体" w:cs="Times New Roman"/>
      <w:color w:val="000080"/>
      <w:sz w:val="28"/>
      <w:szCs w:val="28"/>
      <w:lang w:val="en-US" w:eastAsia="zh-CN" w:bidi="ar-SA"/>
    </w:rPr>
  </w:style>
  <w:style w:type="paragraph" w:customStyle="1" w:styleId="35">
    <w:name w:val="标准"/>
    <w:qFormat/>
    <w:uiPriority w:val="0"/>
    <w:pPr>
      <w:widowControl w:val="0"/>
      <w:ind w:firstLine="200" w:firstLineChars="200"/>
      <w:jc w:val="both"/>
    </w:pPr>
    <w:rPr>
      <w:rFonts w:ascii="仿宋_GB2312" w:hAnsi="宋体" w:eastAsia="仿宋_GB2312" w:cs="Times New Roman"/>
      <w:color w:val="17365D"/>
      <w:kern w:val="2"/>
      <w:sz w:val="24"/>
      <w:szCs w:val="28"/>
      <w:lang w:val="en-US" w:eastAsia="zh-CN" w:bidi="ar-SA"/>
    </w:rPr>
  </w:style>
  <w:style w:type="paragraph" w:customStyle="1" w:styleId="36">
    <w:name w:val="无间隔1"/>
    <w:qFormat/>
    <w:uiPriority w:val="1"/>
    <w:rPr>
      <w:rFonts w:ascii="Calibri" w:hAnsi="Calibri" w:eastAsia="宋体" w:cs="Times New Roman"/>
      <w:sz w:val="22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8">
    <w:name w:val="样式 小四 行距: 固定值 25 磅"/>
    <w:basedOn w:val="1"/>
    <w:qFormat/>
    <w:uiPriority w:val="0"/>
    <w:pPr>
      <w:spacing w:line="500" w:lineRule="exact"/>
      <w:ind w:firstLine="480" w:firstLineChars="200"/>
    </w:pPr>
    <w:rPr>
      <w:rFonts w:ascii="Times New Roman" w:hAnsi="Times New Roman" w:cs="宋体"/>
      <w:sz w:val="24"/>
      <w:szCs w:val="20"/>
    </w:rPr>
  </w:style>
  <w:style w:type="paragraph" w:customStyle="1" w:styleId="39">
    <w:name w:val="报告文本"/>
    <w:basedOn w:val="1"/>
    <w:qFormat/>
    <w:uiPriority w:val="0"/>
    <w:pPr>
      <w:spacing w:line="360" w:lineRule="auto"/>
      <w:ind w:firstLine="200" w:firstLineChars="200"/>
    </w:pPr>
    <w:rPr>
      <w:rFonts w:eastAsia="宋体"/>
      <w:color w:val="002060"/>
      <w:kern w:val="24"/>
      <w:sz w:val="24"/>
    </w:rPr>
  </w:style>
  <w:style w:type="paragraph" w:customStyle="1" w:styleId="40">
    <w:name w:val="缺省文本"/>
    <w:basedOn w:val="1"/>
    <w:qFormat/>
    <w:uiPriority w:val="0"/>
    <w:rPr>
      <w:sz w:val="24"/>
    </w:rPr>
  </w:style>
  <w:style w:type="paragraph" w:customStyle="1" w:styleId="41">
    <w:name w:val="正文（江源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2">
    <w:name w:val="公文标题"/>
    <w:basedOn w:val="43"/>
    <w:qFormat/>
    <w:uiPriority w:val="0"/>
    <w:pPr>
      <w:keepNext/>
      <w:spacing w:line="594" w:lineRule="exact"/>
      <w:ind w:firstLine="0" w:firstLineChars="0"/>
      <w:jc w:val="center"/>
    </w:pPr>
    <w:rPr>
      <w:rFonts w:eastAsia="方正小标宋_GBK"/>
      <w:color w:val="000000"/>
      <w:sz w:val="44"/>
      <w:szCs w:val="44"/>
    </w:rPr>
  </w:style>
  <w:style w:type="paragraph" w:customStyle="1" w:styleId="43">
    <w:name w:val="报告正文"/>
    <w:basedOn w:val="1"/>
    <w:qFormat/>
    <w:uiPriority w:val="0"/>
    <w:pPr>
      <w:snapToGrid w:val="0"/>
      <w:spacing w:line="500" w:lineRule="exact"/>
      <w:textAlignment w:val="baseline"/>
    </w:pPr>
    <w:rPr>
      <w:rFonts w:eastAsia="方正仿宋_GBK"/>
      <w:szCs w:val="20"/>
    </w:rPr>
  </w:style>
  <w:style w:type="paragraph" w:customStyle="1" w:styleId="44">
    <w:name w:val="公文"/>
    <w:basedOn w:val="1"/>
    <w:qFormat/>
    <w:uiPriority w:val="0"/>
    <w:pPr>
      <w:wordWrap w:val="0"/>
      <w:snapToGrid w:val="0"/>
      <w:spacing w:line="594" w:lineRule="exact"/>
    </w:pPr>
    <w:rPr>
      <w:rFonts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2484</Words>
  <Characters>2909</Characters>
  <Lines>0</Lines>
  <Paragraphs>0</Paragraphs>
  <TotalTime>2</TotalTime>
  <ScaleCrop>false</ScaleCrop>
  <LinksUpToDate>false</LinksUpToDate>
  <CharactersWithSpaces>2958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2021-02-06T10:45:00Z</dcterms:created>
  <dc:creator>你的降落伞是什么颜色？</dc:creator>
  <cp:lastModifiedBy>guest</cp:lastModifiedBy>
  <cp:lastPrinted>2023-12-29T19:12:00Z</cp:lastPrinted>
  <dcterms:modified xsi:type="dcterms:W3CDTF">2024-01-25T10:37:45Z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SaveFontToCloudKey">
    <vt:lpwstr>564470555_btnclosed</vt:lpwstr>
  </property>
  <property fmtid="{D5CDD505-2E9C-101B-9397-08002B2CF9AE}" pid="4" name="ICV">
    <vt:lpwstr>7C93685CB1F079161EC8B165E2966BA5</vt:lpwstr>
  </property>
</Properties>
</file>