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奉节县城市市政设施管理所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2021年迎春灯饰工程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根据县内部门上报〔2021〕111号关于建设2021年城区迎春灯饰资金的批示。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:于2021年5月收到项目资金798115元，共计到位798115元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2021年2月支付材料款166000元，4月支付路灯设备费用328700元，5月支付材料费119115元、劳务费176500元、脚手架租赁费7800元，共计支付798115元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严格按照有关规定管理和使用资金，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本着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专款专用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的原则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专项用于迎春灯饰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798115元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3"/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eastAsia="方正仿宋_GBK" w:cs="Times New Roman"/>
          <w:bCs/>
          <w:sz w:val="32"/>
          <w:szCs w:val="32"/>
          <w:lang w:eastAsia="zh-CN"/>
        </w:rPr>
        <w:t>该项目在建中，基本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完成年初设定</w:t>
      </w:r>
      <w:r>
        <w:rPr>
          <w:rFonts w:hint="eastAsia" w:eastAsia="方正仿宋_GBK" w:cs="Times New Roman"/>
          <w:bCs/>
          <w:sz w:val="32"/>
          <w:szCs w:val="32"/>
          <w:lang w:eastAsia="zh-CN"/>
        </w:rPr>
        <w:t>的绩效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目标，通过2个月的时间运行情况，亮灯率达到了9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%，居民反映良好，营造了节日气氛，提升了城市形象</w:t>
      </w:r>
      <w:r>
        <w:rPr>
          <w:rFonts w:hint="eastAsia" w:ascii="Times New Roman" w:hAnsi="Times New Roman" w:eastAsia="方正仿宋_GBK" w:cs="Times New Roman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实施路段及节点7处。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（2）质量指标。灯饰亮灯率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达到了99%，项目验收通过率99%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项目按时开工率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100%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，</w:t>
      </w:r>
      <w:r>
        <w:rPr>
          <w:rFonts w:hint="eastAsia" w:eastAsia="方正仿宋_GBK" w:cs="Times New Roman"/>
          <w:sz w:val="32"/>
          <w:szCs w:val="32"/>
          <w:lang w:eastAsia="zh-CN"/>
        </w:rPr>
        <w:t>项目按时验收率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100%</w:t>
      </w:r>
      <w:r>
        <w:rPr>
          <w:rFonts w:hint="eastAsia" w:cs="Times New Roman"/>
          <w:sz w:val="32"/>
          <w:szCs w:val="32"/>
          <w:lang w:eastAsia="zh-CN"/>
        </w:rPr>
        <w:t>，亮灯时长</w:t>
      </w:r>
      <w:r>
        <w:rPr>
          <w:rFonts w:hint="eastAsia" w:cs="Times New Roman"/>
          <w:sz w:val="32"/>
          <w:szCs w:val="32"/>
          <w:lang w:val="en-US" w:eastAsia="zh-CN"/>
        </w:rPr>
        <w:t>1.9个月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实际完成投资控制在概算内的项目比例9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（1）社会效益。提升城市品位，营造节日氛围。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）生态效益。美化城市环境。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3.满意度指标完成情况分析。群众满意度96%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通过认真</w:t>
      </w:r>
      <w:r>
        <w:rPr>
          <w:rFonts w:hint="eastAsia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开展单位项目支出绩效目标自评，综合评分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95</w:t>
      </w:r>
      <w:r>
        <w:rPr>
          <w:rFonts w:hint="eastAsia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未偏离绩效目标。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无。</w:t>
      </w:r>
    </w:p>
    <w:p>
      <w:pPr>
        <w:pStyle w:val="3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3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3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F4322E"/>
    <w:multiLevelType w:val="singleLevel"/>
    <w:tmpl w:val="41F4322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6082A"/>
    <w:rsid w:val="049B2B88"/>
    <w:rsid w:val="09EC7123"/>
    <w:rsid w:val="0D991370"/>
    <w:rsid w:val="10352EA6"/>
    <w:rsid w:val="171F21BA"/>
    <w:rsid w:val="1A75281D"/>
    <w:rsid w:val="1C2C7853"/>
    <w:rsid w:val="1C9571A6"/>
    <w:rsid w:val="1CA94A00"/>
    <w:rsid w:val="1CAE64BA"/>
    <w:rsid w:val="1CB02232"/>
    <w:rsid w:val="20796E14"/>
    <w:rsid w:val="22462583"/>
    <w:rsid w:val="2685203A"/>
    <w:rsid w:val="26B54171"/>
    <w:rsid w:val="299D58EC"/>
    <w:rsid w:val="2A2102CB"/>
    <w:rsid w:val="2AD46C8C"/>
    <w:rsid w:val="2C71439E"/>
    <w:rsid w:val="2F4B293E"/>
    <w:rsid w:val="348A2F11"/>
    <w:rsid w:val="34AF2977"/>
    <w:rsid w:val="389B256A"/>
    <w:rsid w:val="38E057F5"/>
    <w:rsid w:val="3CE86FAB"/>
    <w:rsid w:val="3ED656D0"/>
    <w:rsid w:val="3FB34039"/>
    <w:rsid w:val="3FE43E1D"/>
    <w:rsid w:val="44930431"/>
    <w:rsid w:val="45BF33D5"/>
    <w:rsid w:val="47E33347"/>
    <w:rsid w:val="47F95D6E"/>
    <w:rsid w:val="49520049"/>
    <w:rsid w:val="4BF036DA"/>
    <w:rsid w:val="4EE24E35"/>
    <w:rsid w:val="4F9A6C23"/>
    <w:rsid w:val="4FCB2904"/>
    <w:rsid w:val="5167665C"/>
    <w:rsid w:val="57832CD3"/>
    <w:rsid w:val="57A53A3A"/>
    <w:rsid w:val="57A964BF"/>
    <w:rsid w:val="58BA1767"/>
    <w:rsid w:val="58D970C7"/>
    <w:rsid w:val="58FA1B64"/>
    <w:rsid w:val="59172716"/>
    <w:rsid w:val="5A074538"/>
    <w:rsid w:val="5C814A76"/>
    <w:rsid w:val="5D047455"/>
    <w:rsid w:val="5D6972B8"/>
    <w:rsid w:val="5E743085"/>
    <w:rsid w:val="5F3F29C6"/>
    <w:rsid w:val="65752C9E"/>
    <w:rsid w:val="65AC2438"/>
    <w:rsid w:val="678C0773"/>
    <w:rsid w:val="681E5DDE"/>
    <w:rsid w:val="694035C3"/>
    <w:rsid w:val="6A1F58CE"/>
    <w:rsid w:val="71775FF0"/>
    <w:rsid w:val="722717C4"/>
    <w:rsid w:val="751D0C5C"/>
    <w:rsid w:val="7A291E51"/>
    <w:rsid w:val="7C0346CD"/>
    <w:rsid w:val="7C66738C"/>
    <w:rsid w:val="7DF747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character" w:customStyle="1" w:styleId="6">
    <w:name w:val="font81"/>
    <w:basedOn w:val="5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7">
    <w:name w:val="font3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91"/>
    <w:basedOn w:val="5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9">
    <w:name w:val="font51"/>
    <w:basedOn w:val="5"/>
    <w:qFormat/>
    <w:uiPriority w:val="0"/>
    <w:rPr>
      <w:rFonts w:hint="eastAsia" w:ascii="方正仿宋_GBK" w:hAnsi="方正仿宋_GBK" w:eastAsia="方正仿宋_GBK" w:cs="方正仿宋_GBK"/>
      <w:color w:val="000000"/>
      <w:sz w:val="22"/>
      <w:szCs w:val="22"/>
      <w:u w:val="none"/>
    </w:rPr>
  </w:style>
  <w:style w:type="character" w:customStyle="1" w:styleId="10">
    <w:name w:val="font101"/>
    <w:basedOn w:val="5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  <w:style w:type="character" w:customStyle="1" w:styleId="11">
    <w:name w:val="font71"/>
    <w:basedOn w:val="5"/>
    <w:qFormat/>
    <w:uiPriority w:val="0"/>
    <w:rPr>
      <w:rFonts w:hint="eastAsia" w:ascii="方正仿宋_GBK" w:hAnsi="方正仿宋_GBK" w:eastAsia="方正仿宋_GBK" w:cs="方正仿宋_GBK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8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599</Words>
  <Characters>681</Characters>
  <Lines>0</Lines>
  <Paragraphs>0</Paragraphs>
  <TotalTime>0</TotalTime>
  <ScaleCrop>false</ScaleCrop>
  <LinksUpToDate>false</LinksUpToDate>
  <CharactersWithSpaces>681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2022-03-23T03:38:00Z</dcterms:created>
  <dc:creator>Administrator.SKY-20210823YVK</dc:creator>
  <cp:lastModifiedBy>靖魅谌翕、、</cp:lastModifiedBy>
  <dcterms:modified xsi:type="dcterms:W3CDTF">2022-05-19T01:04:43Z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61F1CA7B746640258F664E0C8053E3F0</vt:lpwstr>
  </property>
  <property fmtid="{D5CDD505-2E9C-101B-9397-08002B2CF9AE}" pid="4" name="commondata">
    <vt:lpwstr>eyJoZGlkIjoiYWQwM2MzYzYxMjQ0MjkyNWU4OTM0NmY2YmM1ZWIwNWIifQ==</vt:lpwstr>
  </property>
</Properties>
</file>